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E95F" w14:textId="7C689582" w:rsidR="00651679" w:rsidRPr="00A40151" w:rsidRDefault="00651679">
      <w:pPr>
        <w:pStyle w:val="Titre"/>
        <w:rPr>
          <w:rFonts w:ascii="Calibri" w:hAnsi="Calibri"/>
          <w:szCs w:val="28"/>
        </w:rPr>
      </w:pPr>
      <w:r w:rsidRPr="00A40151">
        <w:rPr>
          <w:rFonts w:ascii="Calibri" w:hAnsi="Calibri"/>
          <w:szCs w:val="28"/>
        </w:rPr>
        <w:t>Curriculum Vitae</w:t>
      </w:r>
      <w:r w:rsidR="003A0F33">
        <w:rPr>
          <w:rFonts w:ascii="Calibri" w:hAnsi="Calibri"/>
          <w:szCs w:val="28"/>
        </w:rPr>
        <w:t> : Laurent GERBIER</w:t>
      </w:r>
    </w:p>
    <w:p w14:paraId="700F974F" w14:textId="77777777" w:rsidR="00651679" w:rsidRPr="004C458B" w:rsidRDefault="00651679">
      <w:pPr>
        <w:rPr>
          <w:rFonts w:ascii="Calibri" w:hAnsi="Calibri"/>
          <w:szCs w:val="24"/>
        </w:rPr>
      </w:pPr>
    </w:p>
    <w:p w14:paraId="212C9B93" w14:textId="77777777" w:rsidR="00EB4428" w:rsidRPr="004C458B" w:rsidRDefault="00EB4428">
      <w:pPr>
        <w:rPr>
          <w:rFonts w:ascii="Calibri" w:hAnsi="Calibri"/>
          <w:szCs w:val="24"/>
        </w:rPr>
      </w:pPr>
    </w:p>
    <w:p w14:paraId="3D036C6D" w14:textId="77777777" w:rsidR="00EB4428" w:rsidRPr="004C458B" w:rsidRDefault="00EB4428" w:rsidP="00EB4428">
      <w:pPr>
        <w:rPr>
          <w:rFonts w:ascii="Calibri" w:hAnsi="Calibri"/>
        </w:rPr>
      </w:pPr>
    </w:p>
    <w:p w14:paraId="49155C47" w14:textId="77777777" w:rsidR="00651679" w:rsidRPr="004C458B" w:rsidRDefault="00651679">
      <w:pPr>
        <w:pStyle w:val="Titre1"/>
        <w:spacing w:after="120"/>
        <w:jc w:val="both"/>
        <w:rPr>
          <w:rFonts w:ascii="Calibri" w:hAnsi="Calibri"/>
          <w:szCs w:val="24"/>
        </w:rPr>
      </w:pPr>
      <w:r w:rsidRPr="004C458B">
        <w:rPr>
          <w:rFonts w:ascii="Calibri" w:hAnsi="Calibri"/>
          <w:szCs w:val="24"/>
        </w:rPr>
        <w:t>1. Cursus professionnel</w:t>
      </w:r>
    </w:p>
    <w:p w14:paraId="5381E955" w14:textId="77777777" w:rsidR="00651679" w:rsidRPr="004C458B" w:rsidRDefault="00651679">
      <w:pPr>
        <w:spacing w:after="120"/>
        <w:jc w:val="both"/>
        <w:rPr>
          <w:rFonts w:ascii="Calibri" w:hAnsi="Calibri"/>
          <w:b/>
          <w:sz w:val="22"/>
        </w:rPr>
      </w:pPr>
    </w:p>
    <w:p w14:paraId="39E13E0B" w14:textId="77777777" w:rsidR="00A33D53" w:rsidRPr="004C458B" w:rsidRDefault="00A33D53" w:rsidP="004E4527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b/>
          <w:sz w:val="22"/>
        </w:rPr>
        <w:t>• 2004-2016 :</w:t>
      </w:r>
      <w:r w:rsidRPr="004C458B">
        <w:rPr>
          <w:rFonts w:ascii="Calibri" w:hAnsi="Calibri"/>
          <w:sz w:val="22"/>
        </w:rPr>
        <w:t xml:space="preserve"> </w:t>
      </w:r>
      <w:r w:rsidRPr="004C458B">
        <w:rPr>
          <w:rFonts w:ascii="Calibri" w:hAnsi="Calibri"/>
          <w:sz w:val="22"/>
          <w:szCs w:val="22"/>
        </w:rPr>
        <w:t>Maître de conférences en philosophie (philosophie de la Renaissance et de l’âge classique) à l’Université François-Rabelais de Tours (Département de philosophie / CESR).</w:t>
      </w:r>
    </w:p>
    <w:p w14:paraId="1115EF82" w14:textId="77777777" w:rsidR="00651679" w:rsidRPr="004C458B" w:rsidRDefault="00A33D53">
      <w:pPr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b/>
          <w:sz w:val="22"/>
        </w:rPr>
        <w:t>• 2001-2004</w:t>
      </w:r>
      <w:r w:rsidR="00651679" w:rsidRPr="004C458B">
        <w:rPr>
          <w:rFonts w:ascii="Calibri" w:eastAsia="Times New Roman" w:hAnsi="Calibri"/>
          <w:b/>
          <w:sz w:val="22"/>
        </w:rPr>
        <w:t> </w:t>
      </w:r>
      <w:r w:rsidR="00651679" w:rsidRPr="004C458B">
        <w:rPr>
          <w:rFonts w:ascii="Calibri" w:eastAsia="Times New Roman" w:hAnsi="Calibri"/>
          <w:sz w:val="22"/>
        </w:rPr>
        <w:t xml:space="preserve">: </w:t>
      </w:r>
      <w:r w:rsidR="00651679" w:rsidRPr="004C458B">
        <w:rPr>
          <w:rFonts w:ascii="Calibri" w:hAnsi="Calibri"/>
          <w:sz w:val="22"/>
        </w:rPr>
        <w:t>Maître de conférences en philosophie</w:t>
      </w:r>
      <w:r w:rsidR="00A069F6" w:rsidRPr="004C458B">
        <w:rPr>
          <w:rFonts w:ascii="Calibri" w:hAnsi="Calibri"/>
          <w:sz w:val="22"/>
        </w:rPr>
        <w:t xml:space="preserve"> (histoire de la philosophie du Moyen âge et de la Renaissance)</w:t>
      </w:r>
      <w:r w:rsidR="00651679" w:rsidRPr="004C458B">
        <w:rPr>
          <w:rFonts w:ascii="Calibri" w:hAnsi="Calibri"/>
          <w:sz w:val="22"/>
        </w:rPr>
        <w:t xml:space="preserve"> à l</w:t>
      </w:r>
      <w:r w:rsidR="00AF4E08" w:rsidRPr="004C458B">
        <w:rPr>
          <w:rFonts w:ascii="Calibri" w:hAnsi="Calibri"/>
          <w:sz w:val="22"/>
        </w:rPr>
        <w:t>’</w:t>
      </w:r>
      <w:r w:rsidR="00651679" w:rsidRPr="004C458B">
        <w:rPr>
          <w:rFonts w:ascii="Calibri" w:hAnsi="Calibri"/>
          <w:sz w:val="22"/>
        </w:rPr>
        <w:t>Université d</w:t>
      </w:r>
      <w:r w:rsidR="00AF4E08" w:rsidRPr="004C458B">
        <w:rPr>
          <w:rFonts w:ascii="Calibri" w:hAnsi="Calibri"/>
          <w:sz w:val="22"/>
        </w:rPr>
        <w:t>’</w:t>
      </w:r>
      <w:r w:rsidR="000C6C2F" w:rsidRPr="004C458B">
        <w:rPr>
          <w:rFonts w:ascii="Calibri" w:hAnsi="Calibri"/>
          <w:sz w:val="22"/>
        </w:rPr>
        <w:t>Aix-Marseille I.</w:t>
      </w:r>
    </w:p>
    <w:p w14:paraId="11921AF5" w14:textId="77777777" w:rsidR="00651679" w:rsidRDefault="00651679">
      <w:pPr>
        <w:pStyle w:val="Corpsdetexte2"/>
        <w:spacing w:after="120"/>
        <w:rPr>
          <w:rFonts w:ascii="Calibri" w:hAnsi="Calibri"/>
          <w:sz w:val="22"/>
        </w:rPr>
      </w:pPr>
      <w:r w:rsidRPr="004C458B">
        <w:rPr>
          <w:rFonts w:ascii="Calibri" w:hAnsi="Calibri"/>
          <w:b/>
          <w:sz w:val="22"/>
        </w:rPr>
        <w:t>• 2000-2001 </w:t>
      </w:r>
      <w:r w:rsidRPr="004C458B">
        <w:rPr>
          <w:rFonts w:ascii="Calibri" w:hAnsi="Calibri"/>
          <w:sz w:val="22"/>
        </w:rPr>
        <w:t>: Maître de Conférences en philosophie (philosophie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éducation et de la citoyenneté) à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IUFM du Nord-Pas-de-Calais.</w:t>
      </w:r>
    </w:p>
    <w:p w14:paraId="0601BE35" w14:textId="7AEAAE8C" w:rsidR="004C458B" w:rsidRPr="004C458B" w:rsidRDefault="004C458B">
      <w:pPr>
        <w:pStyle w:val="Corpsdetexte2"/>
        <w:spacing w:after="120"/>
        <w:rPr>
          <w:rFonts w:ascii="Calibri" w:hAnsi="Calibri"/>
          <w:sz w:val="22"/>
        </w:rPr>
      </w:pPr>
      <w:r w:rsidRPr="004C458B">
        <w:rPr>
          <w:rFonts w:ascii="Calibri" w:hAnsi="Calibri"/>
          <w:b/>
          <w:sz w:val="22"/>
        </w:rPr>
        <w:t>• 1999 :</w:t>
      </w:r>
      <w:r>
        <w:rPr>
          <w:rFonts w:ascii="Calibri" w:hAnsi="Calibri"/>
          <w:sz w:val="22"/>
        </w:rPr>
        <w:t xml:space="preserve"> Doctorat de philosophie : </w:t>
      </w:r>
      <w:r w:rsidRPr="004C458B">
        <w:rPr>
          <w:rFonts w:ascii="Calibri" w:hAnsi="Calibri"/>
          <w:i/>
          <w:sz w:val="22"/>
        </w:rPr>
        <w:t>Histoire, médecine et politique. Les figures du temps dans le Prince et les Discours de Machiavel</w:t>
      </w:r>
      <w:r>
        <w:rPr>
          <w:rFonts w:ascii="Calibri" w:hAnsi="Calibri"/>
          <w:sz w:val="22"/>
        </w:rPr>
        <w:t xml:space="preserve"> (sous la direction de B. Pinchard, CESR, Tours).</w:t>
      </w:r>
    </w:p>
    <w:p w14:paraId="2D20DC7B" w14:textId="7D469EA9" w:rsidR="00651679" w:rsidRPr="004C458B" w:rsidRDefault="00651679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eastAsia="Times New Roman" w:hAnsi="Calibri"/>
          <w:b/>
          <w:sz w:val="22"/>
        </w:rPr>
        <w:t>• 1998-2000 </w:t>
      </w:r>
      <w:r w:rsidRPr="004C458B">
        <w:rPr>
          <w:rFonts w:ascii="Calibri" w:eastAsia="Times New Roman" w:hAnsi="Calibri"/>
          <w:sz w:val="22"/>
        </w:rPr>
        <w:t>: ATER à l</w:t>
      </w:r>
      <w:r w:rsidR="00AF4E08" w:rsidRPr="004C458B">
        <w:rPr>
          <w:rFonts w:ascii="Calibri" w:eastAsia="Times New Roman" w:hAnsi="Calibri"/>
          <w:sz w:val="22"/>
        </w:rPr>
        <w:t>’</w:t>
      </w:r>
      <w:r w:rsidRPr="004C458B">
        <w:rPr>
          <w:rFonts w:ascii="Calibri" w:eastAsia="Times New Roman" w:hAnsi="Calibri"/>
          <w:sz w:val="22"/>
        </w:rPr>
        <w:t>ENS de Fontenay-Saint</w:t>
      </w:r>
      <w:r w:rsidR="004C458B">
        <w:rPr>
          <w:rFonts w:ascii="Calibri" w:eastAsia="Times New Roman" w:hAnsi="Calibri"/>
          <w:sz w:val="22"/>
        </w:rPr>
        <w:t>-Cloud, section de philosophie.</w:t>
      </w:r>
    </w:p>
    <w:p w14:paraId="60B72C5B" w14:textId="77777777" w:rsidR="00651679" w:rsidRPr="004C458B" w:rsidRDefault="00651679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b/>
          <w:sz w:val="22"/>
        </w:rPr>
        <w:t>• 1995-1998 </w:t>
      </w:r>
      <w:r w:rsidRPr="004C458B">
        <w:rPr>
          <w:rFonts w:ascii="Calibri" w:hAnsi="Calibri"/>
          <w:sz w:val="22"/>
        </w:rPr>
        <w:t>: AMN à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Université François-Rabelais (Tours).</w:t>
      </w:r>
      <w:bookmarkStart w:id="0" w:name="_GoBack"/>
      <w:bookmarkEnd w:id="0"/>
    </w:p>
    <w:p w14:paraId="6E2D7872" w14:textId="77777777" w:rsidR="00A33D53" w:rsidRPr="004C458B" w:rsidRDefault="00A33D53">
      <w:pPr>
        <w:spacing w:after="120"/>
        <w:jc w:val="both"/>
        <w:rPr>
          <w:rFonts w:ascii="Calibri" w:hAnsi="Calibri"/>
          <w:b/>
          <w:sz w:val="22"/>
        </w:rPr>
      </w:pPr>
      <w:r w:rsidRPr="004C458B">
        <w:rPr>
          <w:rFonts w:ascii="Calibri" w:hAnsi="Calibri"/>
          <w:b/>
          <w:sz w:val="22"/>
        </w:rPr>
        <w:t>• 1994 </w:t>
      </w:r>
      <w:r w:rsidRPr="004C458B">
        <w:rPr>
          <w:rFonts w:ascii="Calibri" w:hAnsi="Calibri"/>
          <w:sz w:val="22"/>
        </w:rPr>
        <w:t>: Agrégation de philosophie (5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>).</w:t>
      </w:r>
    </w:p>
    <w:p w14:paraId="6172A200" w14:textId="77777777" w:rsidR="00651679" w:rsidRPr="004C458B" w:rsidRDefault="00651679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b/>
          <w:sz w:val="22"/>
        </w:rPr>
        <w:t>• 1991-1995 </w:t>
      </w:r>
      <w:r w:rsidRPr="004C458B">
        <w:rPr>
          <w:rFonts w:ascii="Calibri" w:hAnsi="Calibri"/>
          <w:sz w:val="22"/>
        </w:rPr>
        <w:t xml:space="preserve">: </w:t>
      </w:r>
      <w:r w:rsidR="00372405" w:rsidRPr="004C458B">
        <w:rPr>
          <w:rFonts w:ascii="Calibri" w:hAnsi="Calibri"/>
          <w:sz w:val="22"/>
        </w:rPr>
        <w:t>É</w:t>
      </w:r>
      <w:r w:rsidRPr="004C458B">
        <w:rPr>
          <w:rFonts w:ascii="Calibri" w:hAnsi="Calibri"/>
          <w:sz w:val="22"/>
        </w:rPr>
        <w:t>lève à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ENS de Fontenay-Saint-Cloud.</w:t>
      </w:r>
    </w:p>
    <w:p w14:paraId="05BDCC1F" w14:textId="77777777" w:rsidR="00651679" w:rsidRPr="004C458B" w:rsidRDefault="00651679">
      <w:pPr>
        <w:spacing w:after="120"/>
        <w:jc w:val="both"/>
        <w:rPr>
          <w:rFonts w:ascii="Calibri" w:hAnsi="Calibri"/>
          <w:sz w:val="22"/>
        </w:rPr>
      </w:pPr>
    </w:p>
    <w:p w14:paraId="5D4C66E0" w14:textId="1A23D9B4" w:rsidR="00651679" w:rsidRPr="004C458B" w:rsidRDefault="00651679">
      <w:pPr>
        <w:pStyle w:val="Titre3"/>
        <w:rPr>
          <w:rFonts w:ascii="Calibri" w:hAnsi="Calibri"/>
          <w:b/>
          <w:i w:val="0"/>
          <w:sz w:val="24"/>
          <w:szCs w:val="24"/>
        </w:rPr>
      </w:pPr>
      <w:r w:rsidRPr="004C458B">
        <w:rPr>
          <w:rFonts w:ascii="Calibri" w:hAnsi="Calibri"/>
          <w:b/>
          <w:i w:val="0"/>
          <w:sz w:val="24"/>
          <w:szCs w:val="24"/>
        </w:rPr>
        <w:t>2. R</w:t>
      </w:r>
      <w:r w:rsidR="00A40151">
        <w:rPr>
          <w:rFonts w:ascii="Calibri" w:hAnsi="Calibri"/>
          <w:b/>
          <w:i w:val="0"/>
          <w:sz w:val="24"/>
          <w:szCs w:val="24"/>
        </w:rPr>
        <w:t>attachements et r</w:t>
      </w:r>
      <w:r w:rsidRPr="004C458B">
        <w:rPr>
          <w:rFonts w:ascii="Calibri" w:hAnsi="Calibri"/>
          <w:b/>
          <w:i w:val="0"/>
          <w:sz w:val="24"/>
          <w:szCs w:val="24"/>
        </w:rPr>
        <w:t xml:space="preserve">esponsabilités </w:t>
      </w:r>
      <w:r w:rsidR="00D6273F" w:rsidRPr="004C458B">
        <w:rPr>
          <w:rFonts w:ascii="Calibri" w:hAnsi="Calibri"/>
          <w:b/>
          <w:i w:val="0"/>
          <w:sz w:val="24"/>
          <w:szCs w:val="24"/>
        </w:rPr>
        <w:t>scientifiques</w:t>
      </w:r>
    </w:p>
    <w:p w14:paraId="0D96DE34" w14:textId="77777777" w:rsidR="00C93F9B" w:rsidRDefault="00C93F9B" w:rsidP="007F36B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</w:p>
    <w:p w14:paraId="7B5EC479" w14:textId="3A012353" w:rsidR="00A40151" w:rsidRPr="00A40151" w:rsidRDefault="00A40151" w:rsidP="00A40151">
      <w:pPr>
        <w:spacing w:after="120"/>
        <w:jc w:val="both"/>
        <w:rPr>
          <w:rFonts w:ascii="Calibri" w:hAnsi="Calibri"/>
          <w:b/>
          <w:i/>
          <w:sz w:val="22"/>
        </w:rPr>
      </w:pPr>
      <w:r w:rsidRPr="004C458B">
        <w:rPr>
          <w:rFonts w:ascii="Calibri" w:hAnsi="Calibri"/>
          <w:b/>
          <w:i/>
          <w:sz w:val="22"/>
        </w:rPr>
        <w:t xml:space="preserve">a. </w:t>
      </w:r>
      <w:r>
        <w:rPr>
          <w:rFonts w:ascii="Calibri" w:hAnsi="Calibri"/>
          <w:b/>
          <w:i/>
          <w:sz w:val="22"/>
        </w:rPr>
        <w:t>Rattachements institutionnels et sociétés savantes</w:t>
      </w:r>
    </w:p>
    <w:p w14:paraId="3501DAD6" w14:textId="489DF680" w:rsidR="007F36BB" w:rsidRDefault="007F36BB" w:rsidP="007F36B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</w:t>
      </w:r>
      <w:r w:rsidR="004C458B">
        <w:rPr>
          <w:rFonts w:ascii="Calibri" w:hAnsi="Calibri"/>
          <w:sz w:val="22"/>
        </w:rPr>
        <w:t>Chercheur titulaire au Centre d’Études Supérieures de la Renaissance (UMR 7323, CNRS / Université de Tours)</w:t>
      </w:r>
      <w:r w:rsidR="00C93F9B">
        <w:rPr>
          <w:rFonts w:ascii="Calibri" w:hAnsi="Calibri"/>
          <w:sz w:val="22"/>
        </w:rPr>
        <w:t xml:space="preserve"> depuis 2004</w:t>
      </w:r>
      <w:r w:rsidR="004C458B">
        <w:rPr>
          <w:rFonts w:ascii="Calibri" w:hAnsi="Calibri"/>
          <w:sz w:val="22"/>
        </w:rPr>
        <w:t xml:space="preserve">. </w:t>
      </w:r>
      <w:r w:rsidRPr="004C458B">
        <w:rPr>
          <w:rFonts w:ascii="Calibri" w:hAnsi="Calibri"/>
          <w:sz w:val="22"/>
        </w:rPr>
        <w:t>Membre (élu) du conseil de laboratoire, 2005-2008.</w:t>
      </w:r>
    </w:p>
    <w:p w14:paraId="70FEEA4A" w14:textId="2767523E" w:rsidR="00C93F9B" w:rsidRPr="004C458B" w:rsidRDefault="00C93F9B" w:rsidP="007F36B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• Chercheur associé au laboratoire InTRu (Interactions, Transferts, Ruptures dans l’art et la culture, EA 6301), depuis 2010. </w:t>
      </w:r>
      <w:r w:rsidRPr="004C458B">
        <w:rPr>
          <w:rFonts w:ascii="Calibri" w:hAnsi="Calibri"/>
          <w:sz w:val="22"/>
        </w:rPr>
        <w:t>Membre (élu) du conseil de laboratoire</w:t>
      </w:r>
      <w:r>
        <w:rPr>
          <w:rFonts w:ascii="Calibri" w:hAnsi="Calibri"/>
          <w:sz w:val="22"/>
        </w:rPr>
        <w:t>, depuis 2011.</w:t>
      </w:r>
    </w:p>
    <w:p w14:paraId="1DDAF8DA" w14:textId="41852D54" w:rsidR="00C93F9B" w:rsidRDefault="00C93F9B" w:rsidP="00C93F9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eastAsia="Times New Roman" w:hAnsi="Calibri"/>
          <w:sz w:val="22"/>
        </w:rPr>
        <w:t xml:space="preserve">• Membre </w:t>
      </w:r>
      <w:r>
        <w:rPr>
          <w:rFonts w:ascii="Calibri" w:eastAsia="Times New Roman" w:hAnsi="Calibri"/>
          <w:sz w:val="22"/>
        </w:rPr>
        <w:t>de la SIALB (</w:t>
      </w:r>
      <w:r w:rsidRPr="004C458B">
        <w:rPr>
          <w:rFonts w:ascii="Calibri" w:hAnsi="Calibri"/>
          <w:sz w:val="22"/>
        </w:rPr>
        <w:t>de la Société Inter</w:t>
      </w:r>
      <w:r>
        <w:rPr>
          <w:rFonts w:ascii="Calibri" w:hAnsi="Calibri"/>
          <w:sz w:val="22"/>
        </w:rPr>
        <w:t xml:space="preserve">nationale des Amis de La Boétie), depuis 2008. Membre </w:t>
      </w:r>
      <w:r w:rsidRPr="004C458B">
        <w:rPr>
          <w:rFonts w:ascii="Calibri" w:eastAsia="Times New Roman" w:hAnsi="Calibri"/>
          <w:sz w:val="22"/>
        </w:rPr>
        <w:t>du Conseil d’Administration</w:t>
      </w:r>
      <w:r w:rsidRPr="004C458B">
        <w:rPr>
          <w:rFonts w:ascii="Calibri" w:hAnsi="Calibri"/>
          <w:sz w:val="22"/>
        </w:rPr>
        <w:t xml:space="preserve"> (depuis 2012).</w:t>
      </w:r>
      <w:r>
        <w:rPr>
          <w:rFonts w:ascii="Calibri" w:hAnsi="Calibri"/>
          <w:sz w:val="22"/>
        </w:rPr>
        <w:t xml:space="preserve"> Secrétaire (depuis 2014).</w:t>
      </w:r>
    </w:p>
    <w:p w14:paraId="1EC3776C" w14:textId="75F3DDD2" w:rsidR="00A40151" w:rsidRPr="00A40151" w:rsidRDefault="00A40151" w:rsidP="00A40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Pr="00CB15C6">
        <w:rPr>
          <w:rFonts w:ascii="Calibri" w:hAnsi="Calibri"/>
          <w:sz w:val="22"/>
          <w:szCs w:val="22"/>
        </w:rPr>
        <w:t xml:space="preserve">Membre de </w:t>
      </w:r>
      <w:r>
        <w:rPr>
          <w:rFonts w:ascii="Calibri" w:hAnsi="Calibri"/>
          <w:sz w:val="22"/>
          <w:szCs w:val="22"/>
        </w:rPr>
        <w:t>la</w:t>
      </w:r>
      <w:r w:rsidRPr="00CB15C6">
        <w:rPr>
          <w:rFonts w:ascii="Calibri" w:hAnsi="Calibri"/>
          <w:sz w:val="22"/>
          <w:szCs w:val="22"/>
        </w:rPr>
        <w:t xml:space="preserve"> LPCM (Association internationale des chercheurs en Littérature Populaire et Culture Médiatique) depuis 2011.</w:t>
      </w:r>
    </w:p>
    <w:p w14:paraId="2D28B43A" w14:textId="77777777" w:rsidR="00C93F9B" w:rsidRPr="004C458B" w:rsidRDefault="00C93F9B" w:rsidP="00C93F9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</w:p>
    <w:p w14:paraId="68F9FC72" w14:textId="77777777" w:rsidR="00A40151" w:rsidRPr="004C458B" w:rsidRDefault="00A40151" w:rsidP="00A40151">
      <w:pPr>
        <w:spacing w:after="12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b</w:t>
      </w:r>
      <w:r w:rsidRPr="004C458B">
        <w:rPr>
          <w:rFonts w:ascii="Calibri" w:hAnsi="Calibri"/>
          <w:b/>
          <w:i/>
          <w:sz w:val="22"/>
        </w:rPr>
        <w:t xml:space="preserve">. </w:t>
      </w:r>
      <w:r>
        <w:rPr>
          <w:rFonts w:ascii="Calibri" w:hAnsi="Calibri"/>
          <w:b/>
          <w:i/>
          <w:sz w:val="22"/>
        </w:rPr>
        <w:t>Responsabilités éditoriales</w:t>
      </w:r>
    </w:p>
    <w:p w14:paraId="59569806" w14:textId="77777777" w:rsidR="00A40151" w:rsidRPr="004C458B" w:rsidRDefault="00A40151" w:rsidP="00A4015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>• Co-directeur de la collection « Iconotextes », Tours, Presses Universitaires François-Rabelais (depuis 2011).</w:t>
      </w:r>
      <w:r w:rsidRPr="00C93F9B">
        <w:rPr>
          <w:rFonts w:ascii="Calibri" w:eastAsia="Times New Roman" w:hAnsi="Calibri"/>
          <w:sz w:val="22"/>
        </w:rPr>
        <w:t xml:space="preserve"> </w:t>
      </w:r>
      <w:r w:rsidRPr="004C458B">
        <w:rPr>
          <w:rFonts w:ascii="Calibri" w:eastAsia="Times New Roman" w:hAnsi="Calibri"/>
          <w:sz w:val="22"/>
        </w:rPr>
        <w:t>Membre du comité éditorial des Presses Universitaires François-Rabelais (depuis 2012).</w:t>
      </w:r>
    </w:p>
    <w:p w14:paraId="6A130C9F" w14:textId="77777777" w:rsidR="00A40151" w:rsidRPr="004C458B" w:rsidRDefault="00A40151" w:rsidP="00A4015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>• Co-directeur de la collection « Cahiers La Boétie », Paris, Éditions Classiques Garnier (depuis 2012).</w:t>
      </w:r>
    </w:p>
    <w:p w14:paraId="77D825EC" w14:textId="77777777" w:rsidR="00A40151" w:rsidRPr="004C458B" w:rsidRDefault="00A40151" w:rsidP="00A4015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>• Co-directeur de la collection « Le Savoir de Mantice », Paris, Éditions Champion (depuis 2012).</w:t>
      </w:r>
    </w:p>
    <w:p w14:paraId="3A33B9BC" w14:textId="77777777" w:rsidR="00A40151" w:rsidRPr="004C458B" w:rsidRDefault="00A40151" w:rsidP="00A4015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>• Co-directeur de la collection « Travaux du CESR », Paris, Éditions Classiques Garnier (depuis 2015).</w:t>
      </w:r>
    </w:p>
    <w:p w14:paraId="6D692375" w14:textId="77777777" w:rsidR="00A40151" w:rsidRPr="004C458B" w:rsidRDefault="00A40151" w:rsidP="00A40151">
      <w:pPr>
        <w:spacing w:after="120"/>
        <w:jc w:val="both"/>
        <w:rPr>
          <w:rFonts w:ascii="Calibri" w:hAnsi="Calibri"/>
          <w:sz w:val="22"/>
        </w:rPr>
      </w:pPr>
    </w:p>
    <w:p w14:paraId="3421B45E" w14:textId="1D4F1D0F" w:rsidR="00A40151" w:rsidRPr="004C458B" w:rsidRDefault="00A40151" w:rsidP="00A40151">
      <w:pPr>
        <w:spacing w:after="12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c</w:t>
      </w:r>
      <w:r w:rsidRPr="004C458B">
        <w:rPr>
          <w:rFonts w:ascii="Calibri" w:hAnsi="Calibri"/>
          <w:b/>
          <w:i/>
          <w:sz w:val="22"/>
        </w:rPr>
        <w:t xml:space="preserve">. </w:t>
      </w:r>
      <w:r>
        <w:rPr>
          <w:rFonts w:ascii="Calibri" w:hAnsi="Calibri"/>
          <w:b/>
          <w:i/>
          <w:sz w:val="22"/>
        </w:rPr>
        <w:t>Comités de lecture</w:t>
      </w:r>
    </w:p>
    <w:p w14:paraId="45192D31" w14:textId="539E1F5E" w:rsidR="007F36BB" w:rsidRPr="004C458B" w:rsidRDefault="007F36BB" w:rsidP="007F36B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</w:t>
      </w:r>
      <w:r w:rsidRPr="004C458B">
        <w:rPr>
          <w:rFonts w:ascii="Calibri" w:eastAsia="Times New Roman" w:hAnsi="Calibri"/>
          <w:sz w:val="22"/>
        </w:rPr>
        <w:t xml:space="preserve">Membre du comité de lecture de la revue </w:t>
      </w:r>
      <w:r w:rsidRPr="004C458B">
        <w:rPr>
          <w:rFonts w:ascii="Calibri" w:eastAsia="Times New Roman" w:hAnsi="Calibri"/>
          <w:i/>
          <w:sz w:val="22"/>
        </w:rPr>
        <w:t>Asterion. Philosophie, histoire des idées, pensée politique</w:t>
      </w:r>
      <w:r w:rsidR="00A40151">
        <w:rPr>
          <w:rFonts w:ascii="Calibri" w:eastAsia="Times New Roman" w:hAnsi="Calibri"/>
          <w:sz w:val="22"/>
        </w:rPr>
        <w:t xml:space="preserve">, </w:t>
      </w:r>
      <w:r w:rsidR="00A40151">
        <w:rPr>
          <w:rFonts w:ascii="Calibri" w:eastAsia="Times New Roman" w:hAnsi="Calibri"/>
          <w:sz w:val="22"/>
        </w:rPr>
        <w:lastRenderedPageBreak/>
        <w:t>éditée par l’ENS</w:t>
      </w:r>
      <w:r w:rsidRPr="004C458B">
        <w:rPr>
          <w:rFonts w:ascii="Calibri" w:eastAsia="Times New Roman" w:hAnsi="Calibri"/>
          <w:sz w:val="22"/>
        </w:rPr>
        <w:t xml:space="preserve"> de Lyon (depuis 2003).</w:t>
      </w:r>
    </w:p>
    <w:p w14:paraId="71E7938E" w14:textId="41F28261" w:rsidR="007F36BB" w:rsidRDefault="007F36BB" w:rsidP="007F36BB">
      <w:pPr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hAnsi="Calibri"/>
          <w:sz w:val="22"/>
        </w:rPr>
        <w:t xml:space="preserve">• </w:t>
      </w:r>
      <w:r w:rsidRPr="004C458B">
        <w:rPr>
          <w:rFonts w:ascii="Calibri" w:eastAsia="Times New Roman" w:hAnsi="Calibri"/>
          <w:sz w:val="22"/>
        </w:rPr>
        <w:t xml:space="preserve">Membre du comité de lecture de la revue </w:t>
      </w:r>
      <w:r w:rsidRPr="004C458B">
        <w:rPr>
          <w:rFonts w:ascii="Calibri" w:eastAsia="Times New Roman" w:hAnsi="Calibri"/>
          <w:i/>
          <w:sz w:val="22"/>
        </w:rPr>
        <w:t>Laboratoire italien</w:t>
      </w:r>
      <w:r w:rsidR="00A40151">
        <w:rPr>
          <w:rFonts w:ascii="Calibri" w:eastAsia="Times New Roman" w:hAnsi="Calibri"/>
          <w:sz w:val="22"/>
        </w:rPr>
        <w:t>, co-éditée par l’ENS</w:t>
      </w:r>
      <w:r w:rsidRPr="004C458B">
        <w:rPr>
          <w:rFonts w:ascii="Calibri" w:eastAsia="Times New Roman" w:hAnsi="Calibri"/>
          <w:sz w:val="22"/>
        </w:rPr>
        <w:t xml:space="preserve"> Lyon et l’Università di Trento (depuis 2004).</w:t>
      </w:r>
    </w:p>
    <w:p w14:paraId="51F5ED81" w14:textId="6950B966" w:rsidR="00C93F9B" w:rsidRPr="00C93F9B" w:rsidRDefault="00C93F9B" w:rsidP="007F36BB">
      <w:pPr>
        <w:spacing w:after="120"/>
        <w:jc w:val="both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• M</w:t>
      </w:r>
      <w:r w:rsidRPr="00CB15C6">
        <w:rPr>
          <w:rFonts w:ascii="Calibri" w:hAnsi="Calibri"/>
          <w:sz w:val="22"/>
          <w:szCs w:val="22"/>
        </w:rPr>
        <w:t xml:space="preserve">embre du comité de lecture de </w:t>
      </w:r>
      <w:r w:rsidRPr="00CB15C6">
        <w:rPr>
          <w:rFonts w:ascii="Calibri" w:hAnsi="Calibri"/>
          <w:i/>
          <w:sz w:val="22"/>
          <w:szCs w:val="22"/>
        </w:rPr>
        <w:t>Comicalités. Études de culture graphique</w:t>
      </w:r>
      <w:r>
        <w:rPr>
          <w:rFonts w:ascii="Calibri" w:hAnsi="Calibri"/>
          <w:sz w:val="22"/>
          <w:szCs w:val="22"/>
        </w:rPr>
        <w:t xml:space="preserve"> (depuis 2011).</w:t>
      </w:r>
    </w:p>
    <w:p w14:paraId="78059642" w14:textId="77777777" w:rsidR="00C93F9B" w:rsidRDefault="00C93F9B" w:rsidP="00C93F9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eastAsia="Times New Roman" w:hAnsi="Calibri"/>
          <w:sz w:val="22"/>
        </w:rPr>
        <w:t>• Membre du comité de lecture de la revue</w:t>
      </w:r>
      <w:r w:rsidRPr="004C458B">
        <w:rPr>
          <w:rFonts w:ascii="Calibri" w:eastAsia="Times New Roman" w:hAnsi="Calibri"/>
          <w:sz w:val="22"/>
          <w:szCs w:val="22"/>
        </w:rPr>
        <w:t xml:space="preserve"> </w:t>
      </w:r>
      <w:r w:rsidRPr="004C458B">
        <w:rPr>
          <w:rFonts w:ascii="Calibri" w:hAnsi="Calibri"/>
          <w:i/>
          <w:sz w:val="22"/>
          <w:szCs w:val="22"/>
        </w:rPr>
        <w:t>Belphégor. Littérature populaire et culture médiatique</w:t>
      </w:r>
      <w:r w:rsidRPr="004C458B">
        <w:rPr>
          <w:rFonts w:ascii="Calibri" w:hAnsi="Calibri"/>
          <w:sz w:val="22"/>
          <w:szCs w:val="22"/>
        </w:rPr>
        <w:t>, revue du réseau de recherche LPCM (depuis 2014).</w:t>
      </w:r>
    </w:p>
    <w:p w14:paraId="2791A997" w14:textId="77777777" w:rsidR="00A40151" w:rsidRDefault="00A40151" w:rsidP="00C93F9B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14:paraId="2C95456E" w14:textId="57A38AAC" w:rsidR="00651679" w:rsidRPr="00C93F9B" w:rsidRDefault="00C93F9B">
      <w:pPr>
        <w:pStyle w:val="Titre2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4"/>
        </w:rPr>
        <w:t>3</w:t>
      </w:r>
      <w:r w:rsidR="00651679" w:rsidRPr="004C458B">
        <w:rPr>
          <w:rFonts w:ascii="Calibri" w:hAnsi="Calibri"/>
          <w:szCs w:val="24"/>
        </w:rPr>
        <w:t>. Publications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br/>
      </w:r>
      <w:r w:rsidRPr="00C93F9B">
        <w:rPr>
          <w:rFonts w:ascii="Calibri" w:hAnsi="Calibri"/>
          <w:sz w:val="22"/>
          <w:szCs w:val="22"/>
        </w:rPr>
        <w:t>(en dehors des monographies, je n’indique que les publications postérieures à 2007)</w:t>
      </w:r>
    </w:p>
    <w:p w14:paraId="759555F0" w14:textId="77777777" w:rsidR="00651679" w:rsidRPr="004C458B" w:rsidRDefault="00651679">
      <w:pPr>
        <w:spacing w:after="120"/>
        <w:jc w:val="both"/>
        <w:rPr>
          <w:rFonts w:ascii="Calibri" w:hAnsi="Calibri"/>
          <w:sz w:val="22"/>
        </w:rPr>
      </w:pPr>
    </w:p>
    <w:p w14:paraId="7D0ED53D" w14:textId="77777777" w:rsidR="0024474D" w:rsidRPr="004C458B" w:rsidRDefault="00651679">
      <w:pPr>
        <w:spacing w:after="120"/>
        <w:jc w:val="both"/>
        <w:rPr>
          <w:rFonts w:ascii="Calibri" w:hAnsi="Calibri"/>
          <w:b/>
          <w:i/>
          <w:sz w:val="22"/>
        </w:rPr>
      </w:pPr>
      <w:r w:rsidRPr="004C458B">
        <w:rPr>
          <w:rFonts w:ascii="Calibri" w:hAnsi="Calibri"/>
          <w:b/>
          <w:i/>
          <w:sz w:val="22"/>
        </w:rPr>
        <w:t>a</w:t>
      </w:r>
      <w:r w:rsidR="0024474D" w:rsidRPr="004C458B">
        <w:rPr>
          <w:rFonts w:ascii="Calibri" w:hAnsi="Calibri"/>
          <w:b/>
          <w:i/>
          <w:sz w:val="22"/>
        </w:rPr>
        <w:t>. Monographies</w:t>
      </w:r>
    </w:p>
    <w:p w14:paraId="3D178B82" w14:textId="77777777" w:rsidR="0024474D" w:rsidRPr="004C458B" w:rsidRDefault="0024474D" w:rsidP="0024474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Gerbier, </w:t>
      </w:r>
      <w:r w:rsidRPr="004C458B">
        <w:rPr>
          <w:rFonts w:ascii="Calibri" w:eastAsia="Times New Roman" w:hAnsi="Calibri"/>
          <w:i/>
          <w:sz w:val="22"/>
        </w:rPr>
        <w:t xml:space="preserve">Premières Leçons sur le </w:t>
      </w:r>
      <w:r w:rsidRPr="004C458B">
        <w:rPr>
          <w:rFonts w:ascii="Calibri" w:eastAsia="Times New Roman" w:hAnsi="Calibri"/>
          <w:sz w:val="22"/>
        </w:rPr>
        <w:t>Traité des Principes</w:t>
      </w:r>
      <w:r w:rsidRPr="004C458B">
        <w:rPr>
          <w:rFonts w:ascii="Calibri" w:eastAsia="Times New Roman" w:hAnsi="Calibri"/>
          <w:i/>
          <w:sz w:val="22"/>
        </w:rPr>
        <w:t xml:space="preserve"> de George Berkeley</w:t>
      </w:r>
      <w:r w:rsidRPr="004C458B">
        <w:rPr>
          <w:rFonts w:ascii="Calibri" w:eastAsia="Times New Roman" w:hAnsi="Calibri"/>
          <w:sz w:val="22"/>
        </w:rPr>
        <w:t>, Paris, PUF, 1997.</w:t>
      </w:r>
    </w:p>
    <w:p w14:paraId="4B4FC7ED" w14:textId="77777777" w:rsidR="0024474D" w:rsidRPr="004C458B" w:rsidRDefault="0024474D" w:rsidP="0024474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Gerbier, </w:t>
      </w:r>
      <w:r w:rsidRPr="004C458B">
        <w:rPr>
          <w:rFonts w:ascii="Calibri" w:eastAsia="Times New Roman" w:hAnsi="Calibri"/>
          <w:i/>
          <w:sz w:val="22"/>
        </w:rPr>
        <w:t xml:space="preserve">Histoire, médecine et politique. Les figures du temps dans le </w:t>
      </w:r>
      <w:r w:rsidRPr="004C458B">
        <w:rPr>
          <w:rFonts w:ascii="Calibri" w:eastAsia="Times New Roman" w:hAnsi="Calibri"/>
          <w:sz w:val="22"/>
        </w:rPr>
        <w:t>Prince</w:t>
      </w:r>
      <w:r w:rsidRPr="004C458B">
        <w:rPr>
          <w:rFonts w:ascii="Calibri" w:eastAsia="Times New Roman" w:hAnsi="Calibri"/>
          <w:i/>
          <w:sz w:val="22"/>
        </w:rPr>
        <w:t xml:space="preserve"> et les </w:t>
      </w:r>
      <w:r w:rsidRPr="004C458B">
        <w:rPr>
          <w:rFonts w:ascii="Calibri" w:eastAsia="Times New Roman" w:hAnsi="Calibri"/>
          <w:sz w:val="22"/>
        </w:rPr>
        <w:t xml:space="preserve">Discours </w:t>
      </w:r>
      <w:r w:rsidRPr="004C458B">
        <w:rPr>
          <w:rFonts w:ascii="Calibri" w:eastAsia="Times New Roman" w:hAnsi="Calibri"/>
          <w:i/>
          <w:sz w:val="22"/>
        </w:rPr>
        <w:t>de Machiavel</w:t>
      </w:r>
      <w:r w:rsidRPr="004C458B">
        <w:rPr>
          <w:rFonts w:ascii="Calibri" w:eastAsia="Times New Roman" w:hAnsi="Calibri"/>
          <w:sz w:val="22"/>
        </w:rPr>
        <w:t>, CESR, thèse soutenue en décembre 1999.</w:t>
      </w:r>
    </w:p>
    <w:p w14:paraId="4EB5B6CC" w14:textId="77777777" w:rsidR="0024474D" w:rsidRPr="004C458B" w:rsidRDefault="0024474D" w:rsidP="0024474D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Gerbier, </w:t>
      </w:r>
      <w:r w:rsidRPr="004C458B">
        <w:rPr>
          <w:rFonts w:ascii="Calibri" w:hAnsi="Calibri"/>
          <w:i/>
          <w:sz w:val="22"/>
          <w:szCs w:val="22"/>
        </w:rPr>
        <w:t>Les Raisons de l</w:t>
      </w:r>
      <w:r w:rsidR="00AF4E08" w:rsidRPr="004C458B">
        <w:rPr>
          <w:rFonts w:ascii="Calibri" w:hAnsi="Calibri"/>
          <w:i/>
          <w:sz w:val="22"/>
          <w:szCs w:val="22"/>
        </w:rPr>
        <w:t>’</w:t>
      </w:r>
      <w:r w:rsidRPr="004C458B">
        <w:rPr>
          <w:rFonts w:ascii="Calibri" w:hAnsi="Calibri"/>
          <w:i/>
          <w:sz w:val="22"/>
          <w:szCs w:val="22"/>
        </w:rPr>
        <w:t>empire : Gattinara, Valdès et le laboratoire de la raison d</w:t>
      </w:r>
      <w:r w:rsidR="00AF4E08" w:rsidRPr="004C458B">
        <w:rPr>
          <w:rFonts w:ascii="Calibri" w:hAnsi="Calibri"/>
          <w:i/>
          <w:sz w:val="22"/>
          <w:szCs w:val="22"/>
        </w:rPr>
        <w:t>’</w:t>
      </w:r>
      <w:r w:rsidRPr="004C458B">
        <w:rPr>
          <w:rFonts w:ascii="Calibri" w:hAnsi="Calibri"/>
          <w:i/>
          <w:sz w:val="22"/>
          <w:szCs w:val="22"/>
        </w:rPr>
        <w:t>État</w:t>
      </w:r>
      <w:r w:rsidR="00B519AF" w:rsidRPr="004C458B">
        <w:rPr>
          <w:rFonts w:ascii="Calibri" w:hAnsi="Calibri"/>
          <w:sz w:val="22"/>
          <w:szCs w:val="22"/>
        </w:rPr>
        <w:t>, Paris, Vrin, 2016</w:t>
      </w:r>
      <w:r w:rsidRPr="004C458B">
        <w:rPr>
          <w:rFonts w:ascii="Calibri" w:hAnsi="Calibri"/>
          <w:sz w:val="22"/>
          <w:szCs w:val="22"/>
        </w:rPr>
        <w:t xml:space="preserve"> (sous presse).</w:t>
      </w:r>
    </w:p>
    <w:p w14:paraId="2C3298F0" w14:textId="77777777" w:rsidR="0024474D" w:rsidRPr="004C458B" w:rsidRDefault="0024474D">
      <w:pPr>
        <w:spacing w:after="120"/>
        <w:jc w:val="both"/>
        <w:rPr>
          <w:rFonts w:ascii="Calibri" w:hAnsi="Calibri"/>
          <w:sz w:val="22"/>
        </w:rPr>
      </w:pPr>
    </w:p>
    <w:p w14:paraId="2C21E716" w14:textId="4A6B1206" w:rsidR="00651679" w:rsidRPr="004C458B" w:rsidRDefault="0024474D">
      <w:pPr>
        <w:spacing w:after="120"/>
        <w:jc w:val="both"/>
        <w:rPr>
          <w:rFonts w:ascii="Calibri" w:hAnsi="Calibri"/>
          <w:b/>
          <w:sz w:val="22"/>
        </w:rPr>
      </w:pPr>
      <w:r w:rsidRPr="004C458B">
        <w:rPr>
          <w:rFonts w:ascii="Calibri" w:hAnsi="Calibri"/>
          <w:b/>
          <w:i/>
          <w:sz w:val="22"/>
        </w:rPr>
        <w:t>b</w:t>
      </w:r>
      <w:r w:rsidR="00651679" w:rsidRPr="004C458B">
        <w:rPr>
          <w:rFonts w:ascii="Calibri" w:hAnsi="Calibri"/>
          <w:b/>
          <w:i/>
          <w:sz w:val="22"/>
        </w:rPr>
        <w:t xml:space="preserve">. </w:t>
      </w:r>
      <w:r w:rsidRPr="004C458B">
        <w:rPr>
          <w:rFonts w:ascii="Calibri" w:hAnsi="Calibri"/>
          <w:b/>
          <w:i/>
          <w:sz w:val="22"/>
        </w:rPr>
        <w:t>D</w:t>
      </w:r>
      <w:r w:rsidR="004C617C" w:rsidRPr="004C458B">
        <w:rPr>
          <w:rFonts w:ascii="Calibri" w:hAnsi="Calibri"/>
          <w:b/>
          <w:i/>
          <w:sz w:val="22"/>
        </w:rPr>
        <w:t>irections d</w:t>
      </w:r>
      <w:r w:rsidR="00AF4E08" w:rsidRPr="004C458B">
        <w:rPr>
          <w:rFonts w:ascii="Calibri" w:hAnsi="Calibri"/>
          <w:b/>
          <w:i/>
          <w:sz w:val="22"/>
        </w:rPr>
        <w:t>’</w:t>
      </w:r>
      <w:r w:rsidR="004C617C" w:rsidRPr="004C458B">
        <w:rPr>
          <w:rFonts w:ascii="Calibri" w:hAnsi="Calibri"/>
          <w:b/>
          <w:i/>
          <w:sz w:val="22"/>
        </w:rPr>
        <w:t>ouvrages</w:t>
      </w:r>
      <w:r w:rsidRPr="004C458B">
        <w:rPr>
          <w:rFonts w:ascii="Calibri" w:hAnsi="Calibri"/>
          <w:b/>
          <w:i/>
          <w:sz w:val="22"/>
        </w:rPr>
        <w:t xml:space="preserve"> collectifs et de numéros de revue</w:t>
      </w:r>
    </w:p>
    <w:p w14:paraId="6B826441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 </w:t>
      </w:r>
      <w:r w:rsidRPr="004C458B">
        <w:rPr>
          <w:rFonts w:ascii="Calibri" w:hAnsi="Calibri"/>
          <w:sz w:val="22"/>
          <w:szCs w:val="22"/>
        </w:rPr>
        <w:t>(</w:t>
      </w:r>
      <w:r w:rsidR="00E70353" w:rsidRPr="004C458B">
        <w:rPr>
          <w:rFonts w:ascii="Calibri" w:hAnsi="Calibri"/>
          <w:sz w:val="22"/>
          <w:szCs w:val="22"/>
        </w:rPr>
        <w:t>éd.</w:t>
      </w:r>
      <w:r w:rsidRPr="004C458B">
        <w:rPr>
          <w:rFonts w:ascii="Calibri" w:hAnsi="Calibri"/>
          <w:sz w:val="22"/>
          <w:szCs w:val="22"/>
        </w:rPr>
        <w:t xml:space="preserve">), </w:t>
      </w:r>
      <w:r w:rsidRPr="004C458B">
        <w:rPr>
          <w:rFonts w:ascii="Calibri" w:hAnsi="Calibri"/>
          <w:i/>
          <w:sz w:val="22"/>
          <w:szCs w:val="22"/>
        </w:rPr>
        <w:t>Raisons d</w:t>
      </w:r>
      <w:r w:rsidR="00AF4E08" w:rsidRPr="004C458B">
        <w:rPr>
          <w:rFonts w:ascii="Calibri" w:hAnsi="Calibri"/>
          <w:i/>
          <w:sz w:val="22"/>
          <w:szCs w:val="22"/>
        </w:rPr>
        <w:t>’</w:t>
      </w:r>
      <w:r w:rsidRPr="004C458B">
        <w:rPr>
          <w:rFonts w:ascii="Calibri" w:hAnsi="Calibri"/>
          <w:i/>
          <w:sz w:val="22"/>
          <w:szCs w:val="22"/>
        </w:rPr>
        <w:t>Empire, autour du règne de Charles Quint</w:t>
      </w:r>
      <w:r w:rsidRPr="004C458B">
        <w:rPr>
          <w:rFonts w:ascii="Calibri" w:hAnsi="Calibri"/>
          <w:sz w:val="22"/>
          <w:szCs w:val="22"/>
        </w:rPr>
        <w:t xml:space="preserve">, [en ligne] </w:t>
      </w:r>
      <w:r w:rsidRPr="004C458B">
        <w:rPr>
          <w:rFonts w:ascii="Calibri" w:hAnsi="Calibri"/>
          <w:i/>
          <w:sz w:val="22"/>
          <w:szCs w:val="22"/>
        </w:rPr>
        <w:t>Erytheis</w:t>
      </w:r>
      <w:r w:rsidRPr="004C458B">
        <w:rPr>
          <w:rFonts w:ascii="Calibri" w:hAnsi="Calibri"/>
          <w:sz w:val="22"/>
          <w:szCs w:val="22"/>
        </w:rPr>
        <w:t>, n° 3, 2008 [http://idt.uab.es/erytheis/numero3/numero3_erytheis.html].</w:t>
      </w:r>
    </w:p>
    <w:p w14:paraId="044D0FDF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 et </w:t>
      </w:r>
      <w:r w:rsidRPr="004C458B">
        <w:rPr>
          <w:rFonts w:ascii="Calibri" w:hAnsi="Calibri"/>
          <w:sz w:val="22"/>
          <w:szCs w:val="22"/>
        </w:rPr>
        <w:t>O. Guerrier (</w:t>
      </w:r>
      <w:r w:rsidR="00E70353" w:rsidRPr="004C458B">
        <w:rPr>
          <w:rFonts w:ascii="Calibri" w:hAnsi="Calibri"/>
          <w:sz w:val="22"/>
          <w:szCs w:val="22"/>
        </w:rPr>
        <w:t>éd.</w:t>
      </w:r>
      <w:r w:rsidRPr="004C458B">
        <w:rPr>
          <w:rFonts w:ascii="Calibri" w:hAnsi="Calibri"/>
          <w:sz w:val="22"/>
          <w:szCs w:val="22"/>
        </w:rPr>
        <w:t xml:space="preserve">), </w:t>
      </w:r>
      <w:r w:rsidRPr="004C458B">
        <w:rPr>
          <w:rFonts w:ascii="Calibri" w:hAnsi="Calibri"/>
          <w:i/>
          <w:sz w:val="22"/>
          <w:szCs w:val="22"/>
        </w:rPr>
        <w:t>Les Figures de la coutume. Autour</w:t>
      </w:r>
      <w:r w:rsidRPr="004C458B">
        <w:rPr>
          <w:rFonts w:ascii="Calibri" w:hAnsi="Calibri"/>
          <w:sz w:val="22"/>
          <w:szCs w:val="22"/>
        </w:rPr>
        <w:t xml:space="preserve"> </w:t>
      </w:r>
      <w:r w:rsidRPr="004C458B">
        <w:rPr>
          <w:rFonts w:ascii="Calibri" w:hAnsi="Calibri"/>
          <w:i/>
          <w:sz w:val="22"/>
          <w:szCs w:val="22"/>
        </w:rPr>
        <w:t>du Discours de la Servitude volontaire d</w:t>
      </w:r>
      <w:r w:rsidR="00AF4E08" w:rsidRPr="004C458B">
        <w:rPr>
          <w:rFonts w:ascii="Calibri" w:hAnsi="Calibri"/>
          <w:i/>
          <w:sz w:val="22"/>
          <w:szCs w:val="22"/>
        </w:rPr>
        <w:t>’</w:t>
      </w:r>
      <w:r w:rsidRPr="004C458B">
        <w:rPr>
          <w:rFonts w:ascii="Calibri" w:hAnsi="Calibri"/>
          <w:i/>
          <w:sz w:val="22"/>
          <w:szCs w:val="22"/>
        </w:rPr>
        <w:t>Étienne de La Boétie</w:t>
      </w:r>
      <w:r w:rsidRPr="004C458B">
        <w:rPr>
          <w:rFonts w:ascii="Calibri" w:hAnsi="Calibri"/>
          <w:sz w:val="22"/>
          <w:szCs w:val="22"/>
        </w:rPr>
        <w:t xml:space="preserve"> (actes des IV</w:t>
      </w:r>
      <w:r w:rsidRPr="004C458B">
        <w:rPr>
          <w:rFonts w:ascii="Calibri" w:hAnsi="Calibri"/>
          <w:sz w:val="22"/>
          <w:szCs w:val="22"/>
          <w:vertAlign w:val="superscript"/>
        </w:rPr>
        <w:t>e</w:t>
      </w:r>
      <w:r w:rsidRPr="004C458B">
        <w:rPr>
          <w:rFonts w:ascii="Calibri" w:hAnsi="Calibri"/>
          <w:sz w:val="22"/>
          <w:szCs w:val="22"/>
        </w:rPr>
        <w:t xml:space="preserve"> Rencontres Internationales La Boétie), Paris, Éditions Classiques Garnier, 2012.</w:t>
      </w:r>
    </w:p>
    <w:p w14:paraId="1B66940A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 et </w:t>
      </w:r>
      <w:r w:rsidRPr="004C458B">
        <w:rPr>
          <w:rFonts w:ascii="Calibri" w:hAnsi="Calibri"/>
          <w:sz w:val="22"/>
          <w:szCs w:val="22"/>
        </w:rPr>
        <w:t>S. Geonget (</w:t>
      </w:r>
      <w:r w:rsidR="00E70353" w:rsidRPr="004C458B">
        <w:rPr>
          <w:rFonts w:ascii="Calibri" w:hAnsi="Calibri"/>
          <w:sz w:val="22"/>
          <w:szCs w:val="22"/>
        </w:rPr>
        <w:t>éd.</w:t>
      </w:r>
      <w:r w:rsidRPr="004C458B">
        <w:rPr>
          <w:rFonts w:ascii="Calibri" w:hAnsi="Calibri"/>
          <w:sz w:val="22"/>
          <w:szCs w:val="22"/>
        </w:rPr>
        <w:t xml:space="preserve">), </w:t>
      </w:r>
      <w:r w:rsidRPr="004C458B">
        <w:rPr>
          <w:rFonts w:ascii="Calibri" w:hAnsi="Calibri"/>
          <w:i/>
          <w:sz w:val="22"/>
          <w:szCs w:val="22"/>
        </w:rPr>
        <w:t>Amitié &amp; Compagnie. Autour du Discours de la Servitude volontaire d</w:t>
      </w:r>
      <w:r w:rsidR="00AF4E08" w:rsidRPr="004C458B">
        <w:rPr>
          <w:rFonts w:ascii="Calibri" w:hAnsi="Calibri"/>
          <w:i/>
          <w:sz w:val="22"/>
          <w:szCs w:val="22"/>
        </w:rPr>
        <w:t>’</w:t>
      </w:r>
      <w:r w:rsidRPr="004C458B">
        <w:rPr>
          <w:rFonts w:ascii="Calibri" w:hAnsi="Calibri"/>
          <w:i/>
          <w:sz w:val="22"/>
          <w:szCs w:val="22"/>
        </w:rPr>
        <w:t>Étienne de La Boétie</w:t>
      </w:r>
      <w:r w:rsidRPr="004C458B">
        <w:rPr>
          <w:rFonts w:ascii="Calibri" w:hAnsi="Calibri"/>
          <w:sz w:val="22"/>
          <w:szCs w:val="22"/>
        </w:rPr>
        <w:t xml:space="preserve"> (actes des V</w:t>
      </w:r>
      <w:r w:rsidRPr="004C458B">
        <w:rPr>
          <w:rFonts w:ascii="Calibri" w:hAnsi="Calibri"/>
          <w:sz w:val="22"/>
          <w:szCs w:val="22"/>
          <w:vertAlign w:val="superscript"/>
        </w:rPr>
        <w:t>e</w:t>
      </w:r>
      <w:r w:rsidRPr="004C458B">
        <w:rPr>
          <w:rFonts w:ascii="Calibri" w:hAnsi="Calibri"/>
          <w:sz w:val="22"/>
          <w:szCs w:val="22"/>
        </w:rPr>
        <w:t xml:space="preserve"> Rencontres Internationales La Boétie), Paris, Éditions Classiques Garnier, 2012.</w:t>
      </w:r>
    </w:p>
    <w:p w14:paraId="4949F5AF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F. Alazard, </w:t>
      </w:r>
      <w:r w:rsidRPr="004C458B">
        <w:rPr>
          <w:rFonts w:ascii="Calibri" w:hAnsi="Calibri"/>
          <w:sz w:val="22"/>
        </w:rPr>
        <w:t>L. Gerbier</w:t>
      </w:r>
      <w:r w:rsidRPr="004C458B">
        <w:rPr>
          <w:rFonts w:ascii="Calibri" w:hAnsi="Calibri"/>
          <w:sz w:val="22"/>
          <w:szCs w:val="22"/>
        </w:rPr>
        <w:t xml:space="preserve"> et P.-A. Mellet (</w:t>
      </w:r>
      <w:r w:rsidR="00E70353" w:rsidRPr="004C458B">
        <w:rPr>
          <w:rFonts w:ascii="Calibri" w:hAnsi="Calibri"/>
          <w:sz w:val="22"/>
          <w:szCs w:val="22"/>
        </w:rPr>
        <w:t>éd.</w:t>
      </w:r>
      <w:r w:rsidRPr="004C458B">
        <w:rPr>
          <w:rFonts w:ascii="Calibri" w:hAnsi="Calibri"/>
          <w:sz w:val="22"/>
          <w:szCs w:val="22"/>
        </w:rPr>
        <w:t xml:space="preserve">), </w:t>
      </w:r>
      <w:r w:rsidRPr="004C458B">
        <w:rPr>
          <w:rFonts w:ascii="Calibri" w:hAnsi="Calibri"/>
          <w:i/>
          <w:sz w:val="22"/>
          <w:szCs w:val="22"/>
        </w:rPr>
        <w:t>Empire et domination territoriale</w:t>
      </w:r>
      <w:r w:rsidRPr="004C458B">
        <w:rPr>
          <w:rFonts w:ascii="Calibri" w:hAnsi="Calibri"/>
          <w:sz w:val="22"/>
          <w:szCs w:val="22"/>
        </w:rPr>
        <w:t xml:space="preserve"> (actes du colloque du CESR), [en ligne], </w:t>
      </w:r>
      <w:r w:rsidRPr="004C458B">
        <w:rPr>
          <w:rFonts w:ascii="Calibri" w:hAnsi="Calibri"/>
          <w:i/>
          <w:sz w:val="22"/>
          <w:szCs w:val="22"/>
        </w:rPr>
        <w:t>Astérion</w:t>
      </w:r>
      <w:r w:rsidRPr="004C458B">
        <w:rPr>
          <w:rFonts w:ascii="Calibri" w:hAnsi="Calibri"/>
          <w:sz w:val="22"/>
          <w:szCs w:val="22"/>
        </w:rPr>
        <w:t>, n° 10, 2012 [http://asterion.revues.org/2221].</w:t>
      </w:r>
    </w:p>
    <w:p w14:paraId="3563214D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 </w:t>
      </w:r>
      <w:r w:rsidRPr="004C458B">
        <w:rPr>
          <w:rFonts w:ascii="Calibri" w:hAnsi="Calibri"/>
          <w:sz w:val="22"/>
          <w:szCs w:val="22"/>
        </w:rPr>
        <w:t>(</w:t>
      </w:r>
      <w:r w:rsidR="00E70353" w:rsidRPr="004C458B">
        <w:rPr>
          <w:rFonts w:ascii="Calibri" w:hAnsi="Calibri"/>
          <w:sz w:val="22"/>
          <w:szCs w:val="22"/>
        </w:rPr>
        <w:t>éd.</w:t>
      </w:r>
      <w:r w:rsidRPr="004C458B">
        <w:rPr>
          <w:rFonts w:ascii="Calibri" w:hAnsi="Calibri"/>
          <w:sz w:val="22"/>
          <w:szCs w:val="22"/>
        </w:rPr>
        <w:t xml:space="preserve">), </w:t>
      </w:r>
      <w:r w:rsidRPr="004C458B">
        <w:rPr>
          <w:rFonts w:ascii="Calibri" w:hAnsi="Calibri"/>
          <w:i/>
          <w:sz w:val="22"/>
          <w:szCs w:val="22"/>
        </w:rPr>
        <w:t>Lectures politiques de La Boétie</w:t>
      </w:r>
      <w:r w:rsidRPr="004C458B">
        <w:rPr>
          <w:rFonts w:ascii="Calibri" w:hAnsi="Calibri"/>
          <w:sz w:val="22"/>
          <w:szCs w:val="22"/>
        </w:rPr>
        <w:t>, Paris, Éditions Classiques Garnier, 2013.</w:t>
      </w:r>
    </w:p>
    <w:p w14:paraId="370161F0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sz w:val="22"/>
        </w:rPr>
        <w:t xml:space="preserve">L. Gerbier </w:t>
      </w:r>
      <w:r w:rsidRPr="004C458B">
        <w:rPr>
          <w:rFonts w:ascii="Calibri" w:hAnsi="Calibri"/>
          <w:sz w:val="22"/>
          <w:szCs w:val="22"/>
        </w:rPr>
        <w:t>(</w:t>
      </w:r>
      <w:r w:rsidR="00E70353" w:rsidRPr="004C458B">
        <w:rPr>
          <w:rFonts w:ascii="Calibri" w:hAnsi="Calibri"/>
          <w:sz w:val="22"/>
          <w:szCs w:val="22"/>
        </w:rPr>
        <w:t>éd.</w:t>
      </w:r>
      <w:r w:rsidRPr="004C458B">
        <w:rPr>
          <w:rFonts w:ascii="Calibri" w:hAnsi="Calibri"/>
          <w:sz w:val="22"/>
          <w:szCs w:val="22"/>
        </w:rPr>
        <w:t xml:space="preserve">), </w:t>
      </w:r>
      <w:r w:rsidRPr="004C458B">
        <w:rPr>
          <w:rFonts w:ascii="Calibri" w:hAnsi="Calibri"/>
          <w:i/>
          <w:sz w:val="22"/>
          <w:szCs w:val="22"/>
        </w:rPr>
        <w:t>Hybridations. Rencontres du texte et de l</w:t>
      </w:r>
      <w:r w:rsidR="00AF4E08" w:rsidRPr="004C458B">
        <w:rPr>
          <w:rFonts w:ascii="Calibri" w:hAnsi="Calibri"/>
          <w:i/>
          <w:sz w:val="22"/>
          <w:szCs w:val="22"/>
        </w:rPr>
        <w:t>’</w:t>
      </w:r>
      <w:r w:rsidRPr="004C458B">
        <w:rPr>
          <w:rFonts w:ascii="Calibri" w:hAnsi="Calibri"/>
          <w:i/>
          <w:sz w:val="22"/>
          <w:szCs w:val="22"/>
        </w:rPr>
        <w:t>image</w:t>
      </w:r>
      <w:r w:rsidR="00E97229" w:rsidRPr="004C458B">
        <w:rPr>
          <w:rFonts w:ascii="Calibri" w:hAnsi="Calibri"/>
          <w:sz w:val="22"/>
          <w:szCs w:val="22"/>
        </w:rPr>
        <w:t>, Tours, PUFR, 2014</w:t>
      </w:r>
      <w:r w:rsidRPr="004C458B">
        <w:rPr>
          <w:rFonts w:ascii="Calibri" w:hAnsi="Calibri"/>
          <w:sz w:val="22"/>
          <w:szCs w:val="22"/>
        </w:rPr>
        <w:t>.</w:t>
      </w:r>
    </w:p>
    <w:p w14:paraId="4B16FB4B" w14:textId="77777777" w:rsidR="00166CD8" w:rsidRPr="004C458B" w:rsidRDefault="00166CD8" w:rsidP="00166CD8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L. Gerbier et O. Guerrier (</w:t>
      </w:r>
      <w:r w:rsidR="00E70353" w:rsidRPr="004C458B">
        <w:rPr>
          <w:rFonts w:ascii="Calibri" w:hAnsi="Calibri"/>
          <w:sz w:val="22"/>
        </w:rPr>
        <w:t>éd.</w:t>
      </w:r>
      <w:r w:rsidRPr="004C458B">
        <w:rPr>
          <w:rFonts w:ascii="Calibri" w:hAnsi="Calibri"/>
          <w:sz w:val="22"/>
        </w:rPr>
        <w:t xml:space="preserve">), </w:t>
      </w:r>
      <w:r w:rsidRPr="004C458B">
        <w:rPr>
          <w:rFonts w:ascii="Calibri" w:hAnsi="Calibri"/>
          <w:i/>
          <w:sz w:val="22"/>
        </w:rPr>
        <w:t>Nature et naturel. Autour du Discours de la Servitude volontaire d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Étienne de La Boétie</w:t>
      </w:r>
      <w:r w:rsidRPr="004C458B">
        <w:rPr>
          <w:rFonts w:ascii="Calibri" w:hAnsi="Calibri"/>
          <w:sz w:val="22"/>
        </w:rPr>
        <w:t xml:space="preserve"> (actes des VI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 xml:space="preserve"> Rencontres internationales La Boétie), Paris, Éditions Classiques Garnier, 2014.</w:t>
      </w:r>
    </w:p>
    <w:p w14:paraId="4BB3548C" w14:textId="77777777" w:rsidR="00E97229" w:rsidRPr="004C458B" w:rsidRDefault="00E97229" w:rsidP="00166CD8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L. Gerbier et O. Guerrier (éd.), </w:t>
      </w:r>
      <w:r w:rsidRPr="004C458B">
        <w:rPr>
          <w:rFonts w:ascii="Calibri" w:hAnsi="Calibri"/>
          <w:i/>
          <w:sz w:val="22"/>
        </w:rPr>
        <w:t>Foucault et la Renaissance</w:t>
      </w:r>
      <w:r w:rsidRPr="004C458B">
        <w:rPr>
          <w:rFonts w:ascii="Calibri" w:hAnsi="Calibri"/>
          <w:sz w:val="22"/>
        </w:rPr>
        <w:t>, Paris, Éditions Classiques Garnier, 201</w:t>
      </w:r>
      <w:r w:rsidR="007F36BB" w:rsidRPr="004C458B">
        <w:rPr>
          <w:rFonts w:ascii="Calibri" w:hAnsi="Calibri"/>
          <w:sz w:val="22"/>
        </w:rPr>
        <w:t>7</w:t>
      </w:r>
      <w:r w:rsidRPr="004C458B">
        <w:rPr>
          <w:rFonts w:ascii="Calibri" w:hAnsi="Calibri"/>
          <w:sz w:val="22"/>
        </w:rPr>
        <w:t xml:space="preserve"> (à paraître).</w:t>
      </w:r>
    </w:p>
    <w:p w14:paraId="39BF52B4" w14:textId="77777777" w:rsidR="0024474D" w:rsidRPr="004C458B" w:rsidRDefault="0024474D" w:rsidP="00166CD8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F. Alazard, S. Geonget, L. Gerbier et P.-A. Mellet (éd.), </w:t>
      </w:r>
      <w:r w:rsidRPr="004C458B">
        <w:rPr>
          <w:rFonts w:ascii="Calibri" w:hAnsi="Calibri"/>
          <w:i/>
          <w:sz w:val="22"/>
        </w:rPr>
        <w:t>Dissensus. Pratiques et représentations de la diversité des opinions, 1500-1650</w:t>
      </w:r>
      <w:r w:rsidR="007F36BB" w:rsidRPr="004C458B">
        <w:rPr>
          <w:rFonts w:ascii="Calibri" w:hAnsi="Calibri"/>
          <w:sz w:val="22"/>
        </w:rPr>
        <w:t>, Paris, Honoré Champion, 2017</w:t>
      </w:r>
      <w:r w:rsidRPr="004C458B">
        <w:rPr>
          <w:rFonts w:ascii="Calibri" w:hAnsi="Calibri"/>
          <w:sz w:val="22"/>
        </w:rPr>
        <w:t xml:space="preserve"> (à paraître).</w:t>
      </w:r>
    </w:p>
    <w:p w14:paraId="7BD4A70B" w14:textId="77777777" w:rsidR="00651679" w:rsidRPr="004C458B" w:rsidRDefault="00651679">
      <w:pPr>
        <w:spacing w:after="120"/>
        <w:jc w:val="both"/>
        <w:rPr>
          <w:rFonts w:ascii="Calibri" w:hAnsi="Calibri"/>
          <w:sz w:val="22"/>
        </w:rPr>
      </w:pPr>
    </w:p>
    <w:p w14:paraId="2819412A" w14:textId="77777777" w:rsidR="00AF4E08" w:rsidRPr="004C458B" w:rsidRDefault="00AF4E08">
      <w:pPr>
        <w:spacing w:after="120"/>
        <w:jc w:val="both"/>
        <w:rPr>
          <w:rFonts w:ascii="Calibri" w:hAnsi="Calibri"/>
          <w:b/>
          <w:i/>
          <w:sz w:val="22"/>
        </w:rPr>
      </w:pPr>
      <w:r w:rsidRPr="004C458B">
        <w:rPr>
          <w:rFonts w:ascii="Calibri" w:hAnsi="Calibri"/>
          <w:b/>
          <w:i/>
          <w:sz w:val="22"/>
        </w:rPr>
        <w:t>c. Travaux d’édition et de traduction</w:t>
      </w:r>
    </w:p>
    <w:p w14:paraId="6BE5BEF3" w14:textId="77777777" w:rsidR="00AF4E08" w:rsidRPr="004C458B" w:rsidRDefault="00AF4E08" w:rsidP="00AF4E08">
      <w:pPr>
        <w:spacing w:after="120"/>
        <w:jc w:val="both"/>
        <w:rPr>
          <w:rFonts w:ascii="Calibri" w:eastAsia="Times New Roman" w:hAnsi="Calibri"/>
          <w:sz w:val="22"/>
          <w:szCs w:val="22"/>
        </w:rPr>
      </w:pPr>
      <w:r w:rsidRPr="004C458B">
        <w:rPr>
          <w:rFonts w:ascii="Calibri" w:eastAsia="Times New Roman" w:hAnsi="Calibri"/>
          <w:sz w:val="22"/>
          <w:szCs w:val="22"/>
        </w:rPr>
        <w:t xml:space="preserve">• </w:t>
      </w:r>
      <w:r w:rsidRPr="004C458B">
        <w:rPr>
          <w:rFonts w:ascii="Calibri" w:eastAsia="Times New Roman" w:hAnsi="Calibri"/>
          <w:i/>
          <w:sz w:val="22"/>
          <w:szCs w:val="22"/>
        </w:rPr>
        <w:t>Traduction du latin et annotation </w:t>
      </w:r>
      <w:r w:rsidRPr="004C458B">
        <w:rPr>
          <w:rFonts w:ascii="Calibri" w:eastAsia="Times New Roman" w:hAnsi="Calibri"/>
          <w:sz w:val="22"/>
          <w:szCs w:val="22"/>
        </w:rPr>
        <w:t xml:space="preserve">: « Les raisons de l’empire et la diversité des temps. Présentation, traduction et commentaire de la </w:t>
      </w:r>
      <w:r w:rsidRPr="004C458B">
        <w:rPr>
          <w:rFonts w:ascii="Calibri" w:eastAsia="Times New Roman" w:hAnsi="Calibri"/>
          <w:i/>
          <w:sz w:val="22"/>
          <w:szCs w:val="22"/>
        </w:rPr>
        <w:t>responsiva oratio</w:t>
      </w:r>
      <w:r w:rsidRPr="004C458B">
        <w:rPr>
          <w:rFonts w:ascii="Calibri" w:eastAsia="Times New Roman" w:hAnsi="Calibri"/>
          <w:sz w:val="22"/>
          <w:szCs w:val="22"/>
        </w:rPr>
        <w:t xml:space="preserve"> de Mercurino Gattinara prononcée devant la </w:t>
      </w:r>
      <w:r w:rsidRPr="004C458B">
        <w:rPr>
          <w:rFonts w:ascii="Calibri" w:eastAsia="Times New Roman" w:hAnsi="Calibri"/>
          <w:sz w:val="22"/>
          <w:szCs w:val="22"/>
        </w:rPr>
        <w:lastRenderedPageBreak/>
        <w:t xml:space="preserve">légation des princes-électeurs le 30 novembre 1519 », </w:t>
      </w:r>
      <w:r w:rsidRPr="004C458B">
        <w:rPr>
          <w:rFonts w:ascii="Calibri" w:eastAsia="Times New Roman" w:hAnsi="Calibri"/>
          <w:i/>
          <w:sz w:val="22"/>
          <w:szCs w:val="22"/>
        </w:rPr>
        <w:t>Erytheis</w:t>
      </w:r>
      <w:r w:rsidRPr="004C458B">
        <w:rPr>
          <w:rFonts w:ascii="Calibri" w:eastAsia="Times New Roman" w:hAnsi="Calibri"/>
          <w:sz w:val="22"/>
          <w:szCs w:val="22"/>
        </w:rPr>
        <w:t>, n° 3, septembre 2008.</w:t>
      </w:r>
      <w:r w:rsidRPr="004C458B">
        <w:rPr>
          <w:rFonts w:ascii="Calibri" w:eastAsia="Times New Roman" w:hAnsi="Calibri"/>
          <w:sz w:val="22"/>
          <w:szCs w:val="22"/>
        </w:rPr>
        <w:tab/>
      </w:r>
      <w:r w:rsidRPr="004C458B">
        <w:rPr>
          <w:rFonts w:ascii="Calibri" w:eastAsia="Times New Roman" w:hAnsi="Calibri"/>
          <w:sz w:val="22"/>
          <w:szCs w:val="22"/>
        </w:rPr>
        <w:br/>
        <w:t>[http://idt.uab.es/erytheis/numero3/gerbier.html].</w:t>
      </w:r>
    </w:p>
    <w:p w14:paraId="67DB502F" w14:textId="77777777" w:rsidR="00AF4E08" w:rsidRPr="004C458B" w:rsidRDefault="00AF4E08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i/>
          <w:sz w:val="22"/>
          <w:szCs w:val="22"/>
        </w:rPr>
        <w:t>Préparation de l’appareil critique</w:t>
      </w:r>
      <w:r w:rsidRPr="004C458B">
        <w:rPr>
          <w:rFonts w:ascii="Calibri" w:hAnsi="Calibri"/>
          <w:sz w:val="22"/>
          <w:szCs w:val="22"/>
        </w:rPr>
        <w:t xml:space="preserve"> : Étienne de La Boétie, </w:t>
      </w:r>
      <w:r w:rsidRPr="004C458B">
        <w:rPr>
          <w:rFonts w:ascii="Calibri" w:hAnsi="Calibri"/>
          <w:i/>
          <w:sz w:val="22"/>
          <w:szCs w:val="22"/>
        </w:rPr>
        <w:t>Discours de la Servitude volontaire</w:t>
      </w:r>
      <w:r w:rsidRPr="004C458B">
        <w:rPr>
          <w:rFonts w:ascii="Calibri" w:hAnsi="Calibri"/>
          <w:sz w:val="22"/>
          <w:szCs w:val="22"/>
        </w:rPr>
        <w:t>, Paris, GF, 2015 (chronologie et bibliographie).</w:t>
      </w:r>
    </w:p>
    <w:p w14:paraId="63A00818" w14:textId="77777777" w:rsidR="00AF4E08" w:rsidRPr="004C458B" w:rsidRDefault="00AF4E08" w:rsidP="00AF4E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  <w:szCs w:val="22"/>
        </w:rPr>
        <w:t xml:space="preserve">• </w:t>
      </w:r>
      <w:r w:rsidRPr="004C458B">
        <w:rPr>
          <w:rFonts w:ascii="Calibri" w:hAnsi="Calibri"/>
          <w:i/>
          <w:sz w:val="22"/>
          <w:szCs w:val="22"/>
        </w:rPr>
        <w:t>Traduction de l’anglais</w:t>
      </w:r>
      <w:r w:rsidRPr="004C458B">
        <w:rPr>
          <w:rFonts w:ascii="Calibri" w:hAnsi="Calibri"/>
          <w:sz w:val="22"/>
          <w:szCs w:val="22"/>
        </w:rPr>
        <w:t> : Filippo Del Lucchese, « </w:t>
      </w:r>
      <w:r w:rsidRPr="004C458B">
        <w:rPr>
          <w:rFonts w:ascii="Calibri" w:hAnsi="Calibri" w:cs="Helvetica"/>
          <w:noProof w:val="0"/>
          <w:sz w:val="22"/>
          <w:szCs w:val="22"/>
        </w:rPr>
        <w:t xml:space="preserve">Machiavel et le pouvoir constituant : le fondement révolutionnaire de la pensée politique moderne », dans </w:t>
      </w:r>
      <w:r w:rsidRPr="004C458B">
        <w:rPr>
          <w:rFonts w:ascii="Calibri" w:hAnsi="Calibri"/>
          <w:sz w:val="22"/>
        </w:rPr>
        <w:t xml:space="preserve">F. Alazard, S. Geonget, L. Gerbier et P.-A. Mellet (éd.), </w:t>
      </w:r>
      <w:r w:rsidRPr="004C458B">
        <w:rPr>
          <w:rFonts w:ascii="Calibri" w:hAnsi="Calibri"/>
          <w:i/>
          <w:sz w:val="22"/>
        </w:rPr>
        <w:t>Dissensus. Pratiques et représentations de la diversité des opinions, 1500-1650</w:t>
      </w:r>
      <w:r w:rsidRPr="004C458B">
        <w:rPr>
          <w:rFonts w:ascii="Calibri" w:hAnsi="Calibri"/>
          <w:sz w:val="22"/>
        </w:rPr>
        <w:t>, Paris, Honoré Champion, 2016 (à paraître).</w:t>
      </w:r>
    </w:p>
    <w:p w14:paraId="0D636593" w14:textId="77777777" w:rsidR="00AF4E08" w:rsidRPr="004C458B" w:rsidRDefault="00AF4E08" w:rsidP="00AF4E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</w:t>
      </w:r>
      <w:r w:rsidRPr="004C458B">
        <w:rPr>
          <w:rFonts w:ascii="Calibri" w:hAnsi="Calibri"/>
          <w:i/>
          <w:sz w:val="22"/>
        </w:rPr>
        <w:t>Édition et annotation </w:t>
      </w:r>
      <w:r w:rsidRPr="004C458B">
        <w:rPr>
          <w:rFonts w:ascii="Calibri" w:hAnsi="Calibri"/>
          <w:sz w:val="22"/>
        </w:rPr>
        <w:t xml:space="preserve">: Sébastien Castellion, </w:t>
      </w:r>
      <w:r w:rsidRPr="004C458B">
        <w:rPr>
          <w:rFonts w:ascii="Calibri" w:hAnsi="Calibri"/>
          <w:i/>
          <w:sz w:val="22"/>
        </w:rPr>
        <w:t>Conseil à la France désolée</w:t>
      </w:r>
      <w:r w:rsidRPr="004C458B">
        <w:rPr>
          <w:rFonts w:ascii="Calibri" w:hAnsi="Calibri"/>
          <w:sz w:val="22"/>
        </w:rPr>
        <w:t xml:space="preserve">, édition, introduction et notes F. Alazard, S. Geonget, L. Gerbier, P.-A. Mellet </w:t>
      </w:r>
      <w:r w:rsidR="007F36BB" w:rsidRPr="004C458B">
        <w:rPr>
          <w:rFonts w:ascii="Calibri" w:hAnsi="Calibri"/>
          <w:sz w:val="22"/>
        </w:rPr>
        <w:t>et R. Menini, Genève, Droz, 2017</w:t>
      </w:r>
      <w:r w:rsidRPr="004C458B">
        <w:rPr>
          <w:rFonts w:ascii="Calibri" w:hAnsi="Calibri"/>
          <w:sz w:val="22"/>
        </w:rPr>
        <w:t xml:space="preserve"> (à paraître).</w:t>
      </w:r>
    </w:p>
    <w:p w14:paraId="393C7E9C" w14:textId="77777777" w:rsidR="00AF4E08" w:rsidRPr="004C458B" w:rsidRDefault="00AF4E08">
      <w:pPr>
        <w:spacing w:after="120"/>
        <w:jc w:val="both"/>
        <w:rPr>
          <w:rFonts w:ascii="Calibri" w:hAnsi="Calibri"/>
          <w:sz w:val="22"/>
          <w:szCs w:val="22"/>
        </w:rPr>
      </w:pPr>
    </w:p>
    <w:p w14:paraId="60D20814" w14:textId="77777777" w:rsidR="00651679" w:rsidRPr="004C458B" w:rsidRDefault="00AF4E08">
      <w:pPr>
        <w:spacing w:after="120"/>
        <w:jc w:val="both"/>
        <w:rPr>
          <w:rFonts w:ascii="Calibri" w:hAnsi="Calibri"/>
          <w:b/>
          <w:sz w:val="22"/>
        </w:rPr>
      </w:pPr>
      <w:r w:rsidRPr="004C458B">
        <w:rPr>
          <w:rFonts w:ascii="Calibri" w:hAnsi="Calibri"/>
          <w:b/>
          <w:i/>
          <w:sz w:val="22"/>
        </w:rPr>
        <w:t>d</w:t>
      </w:r>
      <w:r w:rsidR="00651679" w:rsidRPr="004C458B">
        <w:rPr>
          <w:rFonts w:ascii="Calibri" w:hAnsi="Calibri"/>
          <w:b/>
          <w:i/>
          <w:sz w:val="22"/>
        </w:rPr>
        <w:t>. Articles</w:t>
      </w:r>
    </w:p>
    <w:p w14:paraId="71CA6CA9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eastAsia="Times New Roman" w:hAnsi="Calibri"/>
          <w:sz w:val="22"/>
        </w:rPr>
        <w:t>• « Puissances de la langue mixte : Machiavel lecteur de Dante », dans Fosca Mariani Zini et Joël Biard (</w:t>
      </w:r>
      <w:r w:rsidR="00E70353" w:rsidRPr="004C458B">
        <w:rPr>
          <w:rFonts w:ascii="Calibri" w:eastAsia="Times New Roman" w:hAnsi="Calibri"/>
          <w:sz w:val="22"/>
        </w:rPr>
        <w:t>éd.</w:t>
      </w:r>
      <w:r w:rsidRPr="004C458B">
        <w:rPr>
          <w:rFonts w:ascii="Calibri" w:eastAsia="Times New Roman" w:hAnsi="Calibri"/>
          <w:sz w:val="22"/>
        </w:rPr>
        <w:t xml:space="preserve">), </w:t>
      </w:r>
      <w:r w:rsidRPr="004C458B">
        <w:rPr>
          <w:rFonts w:ascii="Calibri" w:eastAsia="Times New Roman" w:hAnsi="Calibri"/>
          <w:i/>
          <w:sz w:val="22"/>
        </w:rPr>
        <w:t>Ut Philosophia Poesis, questions philosophiques dans l</w:t>
      </w:r>
      <w:r w:rsidR="00AF4E08" w:rsidRPr="004C458B">
        <w:rPr>
          <w:rFonts w:ascii="Calibri" w:eastAsia="Times New Roman" w:hAnsi="Calibri"/>
          <w:i/>
          <w:sz w:val="22"/>
        </w:rPr>
        <w:t>’</w:t>
      </w:r>
      <w:r w:rsidRPr="004C458B">
        <w:rPr>
          <w:rFonts w:ascii="Calibri" w:eastAsia="Times New Roman" w:hAnsi="Calibri"/>
          <w:i/>
          <w:sz w:val="22"/>
        </w:rPr>
        <w:t>écriture de Dante, Pétrarque et Boccace</w:t>
      </w:r>
      <w:r w:rsidRPr="004C458B">
        <w:rPr>
          <w:rFonts w:ascii="Calibri" w:eastAsia="Times New Roman" w:hAnsi="Calibri"/>
          <w:sz w:val="22"/>
        </w:rPr>
        <w:t>, Paris, Vrin, « De Pétrarque à Descartes », 2008, p. 39-51.</w:t>
      </w:r>
    </w:p>
    <w:p w14:paraId="7DB7742B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Un plan pluriannuel pour réussir quoi ? », </w:t>
      </w:r>
      <w:r w:rsidRPr="004C458B">
        <w:rPr>
          <w:rFonts w:ascii="Calibri" w:hAnsi="Calibri"/>
          <w:i/>
          <w:sz w:val="22"/>
        </w:rPr>
        <w:t>Questions d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orientation</w:t>
      </w:r>
      <w:r w:rsidRPr="004C458B">
        <w:rPr>
          <w:rFonts w:ascii="Calibri" w:hAnsi="Calibri"/>
          <w:sz w:val="22"/>
        </w:rPr>
        <w:t>, n°1/2008, Paris, ACOP, mars 2008, p. 57-67.</w:t>
      </w:r>
    </w:p>
    <w:p w14:paraId="01F0A1AB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Les viscères de la cité. Origines et fonctions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analogie entre médecine et politique chez Machiavel », dans Jacqueline Vons (</w:t>
      </w:r>
      <w:r w:rsidR="00E70353" w:rsidRPr="004C458B">
        <w:rPr>
          <w:rFonts w:ascii="Calibri" w:hAnsi="Calibri"/>
          <w:sz w:val="22"/>
        </w:rPr>
        <w:t>éd.</w:t>
      </w:r>
      <w:r w:rsidRPr="004C458B">
        <w:rPr>
          <w:rFonts w:ascii="Calibri" w:hAnsi="Calibri"/>
          <w:sz w:val="22"/>
        </w:rPr>
        <w:t xml:space="preserve">), </w:t>
      </w:r>
      <w:r w:rsidRPr="004C458B">
        <w:rPr>
          <w:rFonts w:ascii="Calibri" w:hAnsi="Calibri"/>
          <w:i/>
          <w:sz w:val="22"/>
        </w:rPr>
        <w:t>Pratique &amp; pensée médicales à la Renaissance</w:t>
      </w:r>
      <w:r w:rsidRPr="004C458B">
        <w:rPr>
          <w:rFonts w:ascii="Calibri" w:hAnsi="Calibri"/>
          <w:sz w:val="22"/>
        </w:rPr>
        <w:t>, actes du 51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 xml:space="preserve"> Colloque international d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études humanistes, Paris, BIUM-De Boccard, 2009, p. 287-301.</w:t>
      </w:r>
    </w:p>
    <w:p w14:paraId="0776BCF8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Une méthode pour interpréter les histoires : Machiavel et Jean Bodin », </w:t>
      </w:r>
      <w:r w:rsidRPr="004C458B">
        <w:rPr>
          <w:rFonts w:ascii="Calibri" w:hAnsi="Calibri"/>
          <w:i/>
          <w:sz w:val="22"/>
        </w:rPr>
        <w:t>Revue de Métaphysique et de Morale</w:t>
      </w:r>
      <w:r w:rsidRPr="004C458B">
        <w:rPr>
          <w:rFonts w:ascii="Calibri" w:hAnsi="Calibri"/>
          <w:sz w:val="22"/>
        </w:rPr>
        <w:t>, 2/2009, p. 152-166.</w:t>
      </w:r>
    </w:p>
    <w:p w14:paraId="713C3123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Le jeu de masques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orientation active », </w:t>
      </w:r>
      <w:r w:rsidRPr="004C458B">
        <w:rPr>
          <w:rFonts w:ascii="Calibri" w:hAnsi="Calibri"/>
          <w:i/>
          <w:sz w:val="22"/>
        </w:rPr>
        <w:t>Questions d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orientation</w:t>
      </w:r>
      <w:r w:rsidRPr="004C458B">
        <w:rPr>
          <w:rFonts w:ascii="Calibri" w:hAnsi="Calibri"/>
          <w:sz w:val="22"/>
        </w:rPr>
        <w:t>, n°3/2009, Paris, ACOP, septembre 2009, p. 31-40.</w:t>
      </w:r>
    </w:p>
    <w:p w14:paraId="2D3601A5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</w:t>
      </w:r>
      <w:r w:rsidRPr="004C458B">
        <w:rPr>
          <w:rFonts w:ascii="Calibri" w:hAnsi="Calibri"/>
          <w:i/>
          <w:sz w:val="22"/>
        </w:rPr>
        <w:t>Usare la bestia </w:t>
      </w:r>
      <w:r w:rsidRPr="004C458B">
        <w:rPr>
          <w:rFonts w:ascii="Calibri" w:hAnsi="Calibri"/>
          <w:sz w:val="22"/>
        </w:rPr>
        <w:t>: le troisième genre de vie chez Machiavel », dans Christian Trottmann (</w:t>
      </w:r>
      <w:r w:rsidR="00E70353" w:rsidRPr="004C458B">
        <w:rPr>
          <w:rFonts w:ascii="Calibri" w:hAnsi="Calibri"/>
          <w:sz w:val="22"/>
        </w:rPr>
        <w:t>éd.</w:t>
      </w:r>
      <w:r w:rsidRPr="004C458B">
        <w:rPr>
          <w:rFonts w:ascii="Calibri" w:hAnsi="Calibri"/>
          <w:sz w:val="22"/>
        </w:rPr>
        <w:t xml:space="preserve">), </w:t>
      </w:r>
      <w:r w:rsidRPr="004C458B">
        <w:rPr>
          <w:rFonts w:ascii="Calibri" w:hAnsi="Calibri"/>
          <w:i/>
          <w:sz w:val="22"/>
        </w:rPr>
        <w:t>Vie active et vie contemplative au Moyen âge et à la Renaissance</w:t>
      </w:r>
      <w:r w:rsidRPr="004C458B">
        <w:rPr>
          <w:rFonts w:ascii="Calibri" w:hAnsi="Calibri"/>
          <w:sz w:val="22"/>
        </w:rPr>
        <w:t>, Rome, École Française de Rome, 2009, p. 551-562.</w:t>
      </w:r>
    </w:p>
    <w:p w14:paraId="0BE9DDE7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i/>
          <w:sz w:val="22"/>
        </w:rPr>
        <w:t>Tout mouvement nous descouvre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 :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art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essai dans I, 50 », </w:t>
      </w:r>
      <w:r w:rsidRPr="004C458B">
        <w:rPr>
          <w:rFonts w:ascii="Calibri" w:hAnsi="Calibri"/>
          <w:i/>
          <w:sz w:val="22"/>
        </w:rPr>
        <w:t>Bulletin de la Société des Amis de Montaigne</w:t>
      </w:r>
      <w:r w:rsidRPr="004C458B">
        <w:rPr>
          <w:rFonts w:ascii="Calibri" w:hAnsi="Calibri"/>
          <w:sz w:val="22"/>
        </w:rPr>
        <w:t>, n° 53, 1</w:t>
      </w:r>
      <w:r w:rsidRPr="004C458B">
        <w:rPr>
          <w:rFonts w:ascii="Calibri" w:hAnsi="Calibri"/>
          <w:sz w:val="22"/>
          <w:vertAlign w:val="superscript"/>
        </w:rPr>
        <w:t>er</w:t>
      </w:r>
      <w:r w:rsidRPr="004C458B">
        <w:rPr>
          <w:rFonts w:ascii="Calibri" w:hAnsi="Calibri"/>
          <w:sz w:val="22"/>
        </w:rPr>
        <w:t xml:space="preserve"> semestre 2011, p. 19-35.</w:t>
      </w:r>
    </w:p>
    <w:p w14:paraId="25F29AEC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(avec Christine Bénévent), « 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Et au plus eslevé throne du monde, si ne sommes assis, que sus notre cul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 : quelques vérités humanistes sur le pouvoir », dans Élisabeth Gavoille (éd.), « Fantaisie poétique et dérision des puissants », </w:t>
      </w:r>
      <w:r w:rsidRPr="004C458B">
        <w:rPr>
          <w:rFonts w:ascii="Calibri" w:hAnsi="Calibri"/>
          <w:i/>
          <w:sz w:val="22"/>
        </w:rPr>
        <w:t>Cahiers d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Histoire Culturelle</w:t>
      </w:r>
      <w:r w:rsidRPr="004C458B">
        <w:rPr>
          <w:rFonts w:ascii="Calibri" w:hAnsi="Calibri"/>
          <w:sz w:val="22"/>
        </w:rPr>
        <w:t>, n° 23/2011, p. 43-59.</w:t>
      </w:r>
    </w:p>
    <w:p w14:paraId="672E0575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La critique machiavélienne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i/>
          <w:sz w:val="22"/>
        </w:rPr>
        <w:t>otium</w:t>
      </w:r>
      <w:r w:rsidRPr="004C458B">
        <w:rPr>
          <w:rFonts w:ascii="Calibri" w:hAnsi="Calibri"/>
          <w:sz w:val="22"/>
        </w:rPr>
        <w:t> », dans Frank La Brasca et Christian Trottmann (</w:t>
      </w:r>
      <w:r w:rsidR="00E70353" w:rsidRPr="004C458B">
        <w:rPr>
          <w:rFonts w:ascii="Calibri" w:hAnsi="Calibri"/>
          <w:sz w:val="22"/>
        </w:rPr>
        <w:t>éd.</w:t>
      </w:r>
      <w:r w:rsidRPr="004C458B">
        <w:rPr>
          <w:rFonts w:ascii="Calibri" w:hAnsi="Calibri"/>
          <w:sz w:val="22"/>
        </w:rPr>
        <w:t xml:space="preserve">), </w:t>
      </w:r>
      <w:r w:rsidRPr="004C458B">
        <w:rPr>
          <w:rFonts w:ascii="Calibri" w:hAnsi="Calibri"/>
          <w:i/>
          <w:sz w:val="22"/>
        </w:rPr>
        <w:t>Vie solitaire, vie civile. L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humanisme de Pétrarque à Alberti</w:t>
      </w:r>
      <w:r w:rsidRPr="004C458B">
        <w:rPr>
          <w:rFonts w:ascii="Calibri" w:hAnsi="Calibri"/>
          <w:sz w:val="22"/>
        </w:rPr>
        <w:t>, Paris, Honoré Champion Éditeur, 2011, p. 573-585.</w:t>
      </w:r>
    </w:p>
    <w:p w14:paraId="6B943C68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Le machiavélisme problématique de Valdés dans le </w:t>
      </w:r>
      <w:r w:rsidRPr="004C458B">
        <w:rPr>
          <w:rFonts w:ascii="Calibri" w:hAnsi="Calibri"/>
          <w:i/>
          <w:sz w:val="22"/>
        </w:rPr>
        <w:t>Diálogo de las cosas acaecidas in Roma </w:t>
      </w:r>
      <w:r w:rsidRPr="004C458B">
        <w:rPr>
          <w:rFonts w:ascii="Calibri" w:hAnsi="Calibri"/>
          <w:sz w:val="22"/>
        </w:rPr>
        <w:t xml:space="preserve">», </w:t>
      </w:r>
      <w:r w:rsidRPr="004C458B">
        <w:rPr>
          <w:rFonts w:ascii="Calibri" w:hAnsi="Calibri"/>
          <w:i/>
          <w:sz w:val="22"/>
        </w:rPr>
        <w:t>Quaderns d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Italià</w:t>
      </w:r>
      <w:r w:rsidRPr="004C458B">
        <w:rPr>
          <w:rFonts w:ascii="Calibri" w:hAnsi="Calibri"/>
          <w:sz w:val="22"/>
        </w:rPr>
        <w:t>, n° 16, Barcelone, 2011, p. 115-142.</w:t>
      </w:r>
    </w:p>
    <w:p w14:paraId="30DE58FE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Fraxinologie, ou les souterrains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Hergéologie », postface à Pierre Fresnault-Deruelle, </w:t>
      </w:r>
      <w:r w:rsidRPr="004C458B">
        <w:rPr>
          <w:rFonts w:ascii="Calibri" w:hAnsi="Calibri"/>
          <w:i/>
          <w:sz w:val="22"/>
        </w:rPr>
        <w:t>Hergéologie. Cohérence et cohésion du récit en images dans les aventures de Tintin</w:t>
      </w:r>
      <w:r w:rsidRPr="004C458B">
        <w:rPr>
          <w:rFonts w:ascii="Calibri" w:hAnsi="Calibri"/>
          <w:sz w:val="22"/>
        </w:rPr>
        <w:t>, Tours, Presses Universitaires François-Rabelais, « Iconotextes », 2012, p. 169-187.</w:t>
      </w:r>
    </w:p>
    <w:p w14:paraId="5D08E1D0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C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est un nom sacré, c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est une chose sainte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.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incompatibilité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amitié et de la tyrannie dans le </w:t>
      </w:r>
      <w:r w:rsidRPr="004C458B">
        <w:rPr>
          <w:rFonts w:ascii="Calibri" w:hAnsi="Calibri"/>
          <w:i/>
          <w:sz w:val="22"/>
        </w:rPr>
        <w:t>Discours de la Servitude Volontaire </w:t>
      </w:r>
      <w:r w:rsidRPr="004C458B">
        <w:rPr>
          <w:rFonts w:ascii="Calibri" w:hAnsi="Calibri"/>
          <w:sz w:val="22"/>
        </w:rPr>
        <w:t>», dans Stéphan Geonget et Laurent Gerbier (</w:t>
      </w:r>
      <w:r w:rsidR="00E70353" w:rsidRPr="004C458B">
        <w:rPr>
          <w:rFonts w:ascii="Calibri" w:hAnsi="Calibri"/>
          <w:sz w:val="22"/>
        </w:rPr>
        <w:t>éd.</w:t>
      </w:r>
      <w:r w:rsidRPr="004C458B">
        <w:rPr>
          <w:rFonts w:ascii="Calibri" w:hAnsi="Calibri"/>
          <w:sz w:val="22"/>
        </w:rPr>
        <w:t xml:space="preserve">), </w:t>
      </w:r>
      <w:r w:rsidRPr="004C458B">
        <w:rPr>
          <w:rFonts w:ascii="Calibri" w:hAnsi="Calibri"/>
          <w:i/>
          <w:sz w:val="22"/>
        </w:rPr>
        <w:t xml:space="preserve">Amitié &amp; Compagnie. Autour du </w:t>
      </w:r>
      <w:r w:rsidRPr="004C458B">
        <w:rPr>
          <w:rFonts w:ascii="Calibri" w:hAnsi="Calibri"/>
          <w:sz w:val="22"/>
        </w:rPr>
        <w:t>Discours de la Servitude Volontaire</w:t>
      </w:r>
      <w:r w:rsidRPr="004C458B">
        <w:rPr>
          <w:rFonts w:ascii="Calibri" w:hAnsi="Calibri"/>
          <w:i/>
          <w:sz w:val="22"/>
        </w:rPr>
        <w:t xml:space="preserve"> de La Boétie</w:t>
      </w:r>
      <w:r w:rsidRPr="004C458B">
        <w:rPr>
          <w:rFonts w:ascii="Calibri" w:hAnsi="Calibri"/>
          <w:sz w:val="22"/>
        </w:rPr>
        <w:t>, Paris, Éditions Classiques Garnier, 2012</w:t>
      </w:r>
      <w:r w:rsidR="00925E99" w:rsidRPr="004C458B">
        <w:rPr>
          <w:rFonts w:ascii="Calibri" w:hAnsi="Calibri"/>
          <w:sz w:val="22"/>
        </w:rPr>
        <w:t xml:space="preserve"> (Cahiers La Boétie, n° 1)</w:t>
      </w:r>
      <w:r w:rsidRPr="004C458B">
        <w:rPr>
          <w:rFonts w:ascii="Calibri" w:hAnsi="Calibri"/>
          <w:sz w:val="22"/>
        </w:rPr>
        <w:t>, p. 113-130.</w:t>
      </w:r>
    </w:p>
    <w:p w14:paraId="38CBC4BA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lastRenderedPageBreak/>
        <w:t xml:space="preserve">• « Le spirituel, le naturel, le civil. Déplacements de coupures entre le </w:t>
      </w:r>
      <w:r w:rsidRPr="004C458B">
        <w:rPr>
          <w:rFonts w:ascii="Calibri" w:hAnsi="Calibri"/>
          <w:smallCaps/>
          <w:sz w:val="22"/>
        </w:rPr>
        <w:t>xiii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 xml:space="preserve"> et le </w:t>
      </w:r>
      <w:r w:rsidRPr="004C458B">
        <w:rPr>
          <w:rFonts w:ascii="Calibri" w:hAnsi="Calibri"/>
          <w:smallCaps/>
          <w:sz w:val="22"/>
        </w:rPr>
        <w:t>xvi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 xml:space="preserve"> siècles », dans St</w:t>
      </w:r>
      <w:r w:rsidR="00E70353" w:rsidRPr="004C458B">
        <w:rPr>
          <w:rFonts w:ascii="Calibri" w:hAnsi="Calibri"/>
          <w:sz w:val="22"/>
        </w:rPr>
        <w:t>éphane Haber et Arnaud Macé (éd</w:t>
      </w:r>
      <w:r w:rsidRPr="004C458B">
        <w:rPr>
          <w:rFonts w:ascii="Calibri" w:hAnsi="Calibri"/>
          <w:sz w:val="22"/>
        </w:rPr>
        <w:t xml:space="preserve">.), </w:t>
      </w:r>
      <w:r w:rsidRPr="004C458B">
        <w:rPr>
          <w:rFonts w:ascii="Calibri" w:hAnsi="Calibri"/>
          <w:i/>
          <w:sz w:val="22"/>
        </w:rPr>
        <w:t>Anciens et modernes par-delà nature et société</w:t>
      </w:r>
      <w:r w:rsidRPr="004C458B">
        <w:rPr>
          <w:rFonts w:ascii="Calibri" w:hAnsi="Calibri"/>
          <w:sz w:val="22"/>
        </w:rPr>
        <w:t>, Besançon, Presses universitaires de Franche-Compté, 2012, p. 147-168.</w:t>
      </w:r>
    </w:p>
    <w:p w14:paraId="7C46D714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 « Équivocité de la coutume et plasticité de la nature chez La Boétie, Machiavel et Bacon », dans Laurent </w:t>
      </w:r>
      <w:r w:rsidR="00E70353" w:rsidRPr="004C458B">
        <w:rPr>
          <w:rFonts w:ascii="Calibri" w:hAnsi="Calibri"/>
          <w:sz w:val="22"/>
        </w:rPr>
        <w:t>Gerbier et Olivier Guerrier (éd</w:t>
      </w:r>
      <w:r w:rsidRPr="004C458B">
        <w:rPr>
          <w:rFonts w:ascii="Calibri" w:hAnsi="Calibri"/>
          <w:sz w:val="22"/>
        </w:rPr>
        <w:t xml:space="preserve">.), </w:t>
      </w:r>
      <w:r w:rsidRPr="004C458B">
        <w:rPr>
          <w:rFonts w:ascii="Calibri" w:hAnsi="Calibri"/>
          <w:i/>
          <w:sz w:val="22"/>
        </w:rPr>
        <w:t xml:space="preserve">Les Figures de la coutume. Autour du </w:t>
      </w:r>
      <w:r w:rsidRPr="004C458B">
        <w:rPr>
          <w:rFonts w:ascii="Calibri" w:hAnsi="Calibri"/>
          <w:sz w:val="22"/>
        </w:rPr>
        <w:t>Discours de la Servitude Volontaire</w:t>
      </w:r>
      <w:r w:rsidRPr="004C458B">
        <w:rPr>
          <w:rFonts w:ascii="Calibri" w:hAnsi="Calibri"/>
          <w:i/>
          <w:sz w:val="22"/>
        </w:rPr>
        <w:t xml:space="preserve"> de La Boétie</w:t>
      </w:r>
      <w:r w:rsidRPr="004C458B">
        <w:rPr>
          <w:rFonts w:ascii="Calibri" w:hAnsi="Calibri"/>
          <w:sz w:val="22"/>
        </w:rPr>
        <w:t>, Paris, Éditions Classiques Garnier, 2012</w:t>
      </w:r>
      <w:r w:rsidR="00925E99" w:rsidRPr="004C458B">
        <w:rPr>
          <w:rFonts w:ascii="Calibri" w:hAnsi="Calibri"/>
          <w:sz w:val="22"/>
        </w:rPr>
        <w:t xml:space="preserve"> (Cahiers La Boétie, n° 2)</w:t>
      </w:r>
      <w:r w:rsidRPr="004C458B">
        <w:rPr>
          <w:rFonts w:ascii="Calibri" w:hAnsi="Calibri"/>
          <w:sz w:val="22"/>
        </w:rPr>
        <w:t>, p. 165-180.</w:t>
      </w:r>
    </w:p>
    <w:p w14:paraId="44B60D5B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ordre des rêves, des images aux récits</w:t>
      </w:r>
      <w:r w:rsidR="00E70353" w:rsidRPr="004C458B">
        <w:rPr>
          <w:rFonts w:ascii="Calibri" w:hAnsi="Calibri"/>
          <w:sz w:val="22"/>
        </w:rPr>
        <w:t> », dans Thierry Groensteen (éd</w:t>
      </w:r>
      <w:r w:rsidRPr="004C458B">
        <w:rPr>
          <w:rFonts w:ascii="Calibri" w:hAnsi="Calibri"/>
          <w:sz w:val="22"/>
        </w:rPr>
        <w:t xml:space="preserve">.), </w:t>
      </w:r>
      <w:r w:rsidRPr="004C458B">
        <w:rPr>
          <w:rFonts w:ascii="Calibri" w:hAnsi="Calibri"/>
          <w:i/>
          <w:sz w:val="22"/>
        </w:rPr>
        <w:t>Nocturnes. Le rêve dans la bande dessinée</w:t>
      </w:r>
      <w:r w:rsidRPr="004C458B">
        <w:rPr>
          <w:rFonts w:ascii="Calibri" w:hAnsi="Calibri"/>
          <w:sz w:val="22"/>
        </w:rPr>
        <w:t>, Angoulême-Paris, CIBDI-Citadelles &amp; Mazenod, 2013, p. 183-196.</w:t>
      </w:r>
    </w:p>
    <w:p w14:paraId="172B35E7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Maîtres et servitude. Les figures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inégalité et le républicanisme problématique de La Boétie », dans Laurent Gerbier (</w:t>
      </w:r>
      <w:r w:rsidR="00E70353" w:rsidRPr="004C458B">
        <w:rPr>
          <w:rFonts w:ascii="Calibri" w:hAnsi="Calibri"/>
          <w:sz w:val="22"/>
        </w:rPr>
        <w:t>éd.</w:t>
      </w:r>
      <w:r w:rsidRPr="004C458B">
        <w:rPr>
          <w:rFonts w:ascii="Calibri" w:hAnsi="Calibri"/>
          <w:sz w:val="22"/>
        </w:rPr>
        <w:t xml:space="preserve">), </w:t>
      </w:r>
      <w:r w:rsidRPr="004C458B">
        <w:rPr>
          <w:rFonts w:ascii="Calibri" w:hAnsi="Calibri"/>
          <w:i/>
          <w:sz w:val="22"/>
        </w:rPr>
        <w:t>Lectures politiques de La Boétie</w:t>
      </w:r>
      <w:r w:rsidRPr="004C458B">
        <w:rPr>
          <w:rFonts w:ascii="Calibri" w:hAnsi="Calibri"/>
          <w:sz w:val="22"/>
        </w:rPr>
        <w:t>, Paris, Éditions Classiques Garnier, 2013</w:t>
      </w:r>
      <w:r w:rsidR="00925E99" w:rsidRPr="004C458B">
        <w:rPr>
          <w:rFonts w:ascii="Calibri" w:hAnsi="Calibri"/>
          <w:sz w:val="22"/>
        </w:rPr>
        <w:t xml:space="preserve"> (Cahiers La Boétie, n° 3)</w:t>
      </w:r>
      <w:r w:rsidRPr="004C458B">
        <w:rPr>
          <w:rFonts w:ascii="Calibri" w:hAnsi="Calibri"/>
          <w:sz w:val="22"/>
        </w:rPr>
        <w:t>, p. 13-33.</w:t>
      </w:r>
    </w:p>
    <w:p w14:paraId="6FBF8A39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Un Adam américain ? Les </w:t>
      </w:r>
      <w:r w:rsidR="00AF4E08" w:rsidRPr="004C458B">
        <w:rPr>
          <w:rFonts w:ascii="Calibri" w:hAnsi="Calibri"/>
          <w:sz w:val="22"/>
        </w:rPr>
        <w:t>‘</w:t>
      </w:r>
      <w:r w:rsidRPr="004C458B">
        <w:rPr>
          <w:rFonts w:ascii="Calibri" w:hAnsi="Calibri"/>
          <w:sz w:val="22"/>
        </w:rPr>
        <w:t>robinsonnades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 de James Fenimore Cooper et la mythologie de la </w:t>
      </w:r>
      <w:r w:rsidRPr="004C458B">
        <w:rPr>
          <w:rFonts w:ascii="Calibri" w:hAnsi="Calibri"/>
          <w:i/>
          <w:sz w:val="22"/>
        </w:rPr>
        <w:t>frontier </w:t>
      </w:r>
      <w:r w:rsidRPr="004C458B">
        <w:rPr>
          <w:rFonts w:ascii="Calibri" w:hAnsi="Calibri"/>
          <w:sz w:val="22"/>
        </w:rPr>
        <w:t>», dans Pierr</w:t>
      </w:r>
      <w:r w:rsidR="00E70353" w:rsidRPr="004C458B">
        <w:rPr>
          <w:rFonts w:ascii="Calibri" w:hAnsi="Calibri"/>
          <w:sz w:val="22"/>
        </w:rPr>
        <w:t>e Crétois et Raphaël Chappé (éd</w:t>
      </w:r>
      <w:r w:rsidRPr="004C458B">
        <w:rPr>
          <w:rFonts w:ascii="Calibri" w:hAnsi="Calibri"/>
          <w:sz w:val="22"/>
        </w:rPr>
        <w:t xml:space="preserve">.), </w:t>
      </w:r>
      <w:r w:rsidRPr="004C458B">
        <w:rPr>
          <w:rFonts w:ascii="Calibri" w:hAnsi="Calibri"/>
          <w:i/>
          <w:sz w:val="22"/>
        </w:rPr>
        <w:t>L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Homme présupposé</w:t>
      </w:r>
      <w:r w:rsidRPr="004C458B">
        <w:rPr>
          <w:rFonts w:ascii="Calibri" w:hAnsi="Calibri"/>
          <w:sz w:val="22"/>
        </w:rPr>
        <w:t>, Aix-en-Provence, Presses Universitaires de Provence, 2014, p. 23-44.</w:t>
      </w:r>
    </w:p>
    <w:p w14:paraId="2226AC76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Des </w:t>
      </w:r>
      <w:r w:rsidRPr="004C458B">
        <w:rPr>
          <w:rFonts w:ascii="Calibri" w:hAnsi="Calibri"/>
          <w:i/>
          <w:sz w:val="22"/>
        </w:rPr>
        <w:t>Rencontres</w:t>
      </w:r>
      <w:r w:rsidRPr="004C458B">
        <w:rPr>
          <w:rFonts w:ascii="Calibri" w:hAnsi="Calibri"/>
          <w:sz w:val="22"/>
        </w:rPr>
        <w:t xml:space="preserve"> aux </w:t>
      </w:r>
      <w:r w:rsidRPr="004C458B">
        <w:rPr>
          <w:rFonts w:ascii="Calibri" w:hAnsi="Calibri"/>
          <w:i/>
          <w:sz w:val="22"/>
        </w:rPr>
        <w:t>Cahiers </w:t>
      </w:r>
      <w:r w:rsidRPr="004C458B">
        <w:rPr>
          <w:rFonts w:ascii="Calibri" w:hAnsi="Calibri"/>
          <w:sz w:val="22"/>
        </w:rPr>
        <w:t xml:space="preserve">: dix années de travail de la Société Internationale des Amis de La Boétie », </w:t>
      </w:r>
      <w:r w:rsidRPr="004C458B">
        <w:rPr>
          <w:rFonts w:ascii="Calibri" w:hAnsi="Calibri"/>
          <w:i/>
          <w:sz w:val="22"/>
        </w:rPr>
        <w:t>Bulletin de la Société Internationale des Amis de Montaigne</w:t>
      </w:r>
      <w:r w:rsidRPr="004C458B">
        <w:rPr>
          <w:rFonts w:ascii="Calibri" w:hAnsi="Calibri"/>
          <w:sz w:val="22"/>
        </w:rPr>
        <w:t>, n° 58, 2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 xml:space="preserve"> semestre 2014, p. 19-32.</w:t>
      </w:r>
    </w:p>
    <w:p w14:paraId="40B2F92B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Une féconde impureté. Notes sur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hybridation », dans Laurent Gerbi</w:t>
      </w:r>
      <w:r w:rsidR="00E70353" w:rsidRPr="004C458B">
        <w:rPr>
          <w:rFonts w:ascii="Calibri" w:hAnsi="Calibri"/>
          <w:sz w:val="22"/>
        </w:rPr>
        <w:t>er (éd</w:t>
      </w:r>
      <w:r w:rsidRPr="004C458B">
        <w:rPr>
          <w:rFonts w:ascii="Calibri" w:hAnsi="Calibri"/>
          <w:sz w:val="22"/>
        </w:rPr>
        <w:t xml:space="preserve">.), </w:t>
      </w:r>
      <w:r w:rsidRPr="004C458B">
        <w:rPr>
          <w:rFonts w:ascii="Calibri" w:hAnsi="Calibri"/>
          <w:i/>
          <w:sz w:val="22"/>
        </w:rPr>
        <w:t>Hybridations. Les rencontres du texte et de l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image</w:t>
      </w:r>
      <w:r w:rsidR="00E70353" w:rsidRPr="004C458B">
        <w:rPr>
          <w:rFonts w:ascii="Calibri" w:hAnsi="Calibri"/>
          <w:sz w:val="22"/>
        </w:rPr>
        <w:t>, Tours, PUFR, 2014, p. 9-25</w:t>
      </w:r>
      <w:r w:rsidRPr="004C458B">
        <w:rPr>
          <w:rFonts w:ascii="Calibri" w:hAnsi="Calibri"/>
          <w:sz w:val="22"/>
        </w:rPr>
        <w:t>.</w:t>
      </w:r>
    </w:p>
    <w:p w14:paraId="2D0DB958" w14:textId="77777777" w:rsidR="00CF54A1" w:rsidRPr="004C458B" w:rsidRDefault="00CF54A1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Un étrange hapax : Aristote, les femmes et la sédition dans le chapitre III, 26 des </w:t>
      </w:r>
      <w:r w:rsidRPr="004C458B">
        <w:rPr>
          <w:rFonts w:ascii="Calibri" w:hAnsi="Calibri"/>
          <w:i/>
          <w:sz w:val="22"/>
        </w:rPr>
        <w:t>Discours</w:t>
      </w:r>
      <w:r w:rsidRPr="004C458B">
        <w:rPr>
          <w:rFonts w:ascii="Calibri" w:hAnsi="Calibri"/>
          <w:sz w:val="22"/>
        </w:rPr>
        <w:t xml:space="preserve"> de Machiavel », </w:t>
      </w:r>
      <w:r w:rsidRPr="004C458B">
        <w:rPr>
          <w:rFonts w:ascii="Calibri" w:hAnsi="Calibri"/>
          <w:i/>
          <w:sz w:val="22"/>
        </w:rPr>
        <w:t>Transalpina</w:t>
      </w:r>
      <w:r w:rsidRPr="004C458B">
        <w:rPr>
          <w:rFonts w:ascii="Calibri" w:hAnsi="Calibri"/>
          <w:sz w:val="22"/>
        </w:rPr>
        <w:t>, n° 17</w:t>
      </w:r>
      <w:r w:rsidR="00E70353" w:rsidRPr="004C458B">
        <w:rPr>
          <w:rFonts w:ascii="Calibri" w:hAnsi="Calibri"/>
          <w:sz w:val="22"/>
        </w:rPr>
        <w:t> : « L</w:t>
      </w:r>
      <w:r w:rsidR="00AF4E08" w:rsidRPr="004C458B">
        <w:rPr>
          <w:rFonts w:ascii="Calibri" w:hAnsi="Calibri"/>
          <w:sz w:val="22"/>
        </w:rPr>
        <w:t>’</w:t>
      </w:r>
      <w:r w:rsidR="00E70353" w:rsidRPr="004C458B">
        <w:rPr>
          <w:rFonts w:ascii="Calibri" w:hAnsi="Calibri"/>
          <w:sz w:val="22"/>
        </w:rPr>
        <w:t>écrivain et les formes du pouvoir à la Renaissance »</w:t>
      </w:r>
      <w:r w:rsidRPr="004C458B">
        <w:rPr>
          <w:rFonts w:ascii="Calibri" w:hAnsi="Calibri"/>
          <w:sz w:val="22"/>
        </w:rPr>
        <w:t xml:space="preserve">, </w:t>
      </w:r>
      <w:r w:rsidR="00E70353" w:rsidRPr="004C458B">
        <w:rPr>
          <w:rFonts w:ascii="Calibri" w:hAnsi="Calibri"/>
          <w:sz w:val="22"/>
        </w:rPr>
        <w:t xml:space="preserve">Caen, </w:t>
      </w:r>
      <w:r w:rsidRPr="004C458B">
        <w:rPr>
          <w:rFonts w:ascii="Calibri" w:hAnsi="Calibri"/>
          <w:sz w:val="22"/>
        </w:rPr>
        <w:t>Presse</w:t>
      </w:r>
      <w:r w:rsidR="00172DF2" w:rsidRPr="004C458B">
        <w:rPr>
          <w:rFonts w:ascii="Calibri" w:hAnsi="Calibri"/>
          <w:sz w:val="22"/>
        </w:rPr>
        <w:t>s Universitaires de Caen, 2014, p. 41-64</w:t>
      </w:r>
      <w:r w:rsidRPr="004C458B">
        <w:rPr>
          <w:rFonts w:ascii="Calibri" w:hAnsi="Calibri"/>
          <w:sz w:val="22"/>
        </w:rPr>
        <w:t>.</w:t>
      </w:r>
    </w:p>
    <w:p w14:paraId="028C2CD4" w14:textId="77777777" w:rsidR="00B235ED" w:rsidRPr="004C458B" w:rsidRDefault="00B235ED" w:rsidP="00B235ED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La séquentialité problématique des carnets de voyage de dessinateurs », dans Guillaume Dégé et Olivier Deloignon (éd.), </w:t>
      </w:r>
      <w:r w:rsidRPr="004C458B">
        <w:rPr>
          <w:rFonts w:ascii="Calibri" w:hAnsi="Calibri"/>
          <w:i/>
          <w:sz w:val="22"/>
        </w:rPr>
        <w:t>La Séquence du regardeur</w:t>
      </w:r>
      <w:r w:rsidRPr="004C458B">
        <w:rPr>
          <w:rFonts w:ascii="Calibri" w:hAnsi="Calibri"/>
          <w:sz w:val="22"/>
        </w:rPr>
        <w:t>, Strasbourg, HEAR, 2014, p. 95-107.</w:t>
      </w:r>
    </w:p>
    <w:p w14:paraId="56A07BE9" w14:textId="77777777" w:rsidR="00B235ED" w:rsidRPr="004C458B" w:rsidRDefault="00B235ED" w:rsidP="00B235ED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(avec André Charrak), « Nature, condition, imagination. Notes sur La Boétie et Rousseau », dans Laurent Gerbier et Olivier Guerrier (éd.), </w:t>
      </w:r>
      <w:r w:rsidRPr="004C458B">
        <w:rPr>
          <w:rFonts w:ascii="Calibri" w:hAnsi="Calibri"/>
          <w:i/>
          <w:sz w:val="22"/>
        </w:rPr>
        <w:t>Nature et naturel. Autour du Discours de la Servitude volontaire d</w:t>
      </w:r>
      <w:r w:rsidR="00AF4E08" w:rsidRPr="004C458B">
        <w:rPr>
          <w:rFonts w:ascii="Calibri" w:hAnsi="Calibri"/>
          <w:i/>
          <w:sz w:val="22"/>
        </w:rPr>
        <w:t>’</w:t>
      </w:r>
      <w:r w:rsidRPr="004C458B">
        <w:rPr>
          <w:rFonts w:ascii="Calibri" w:hAnsi="Calibri"/>
          <w:i/>
          <w:sz w:val="22"/>
        </w:rPr>
        <w:t>Étienne de La Boétie</w:t>
      </w:r>
      <w:r w:rsidRPr="004C458B">
        <w:rPr>
          <w:rFonts w:ascii="Calibri" w:hAnsi="Calibri"/>
          <w:sz w:val="22"/>
        </w:rPr>
        <w:t xml:space="preserve"> (actes des VI</w:t>
      </w:r>
      <w:r w:rsidRPr="004C458B">
        <w:rPr>
          <w:rFonts w:ascii="Calibri" w:hAnsi="Calibri"/>
          <w:sz w:val="22"/>
          <w:vertAlign w:val="superscript"/>
        </w:rPr>
        <w:t>e</w:t>
      </w:r>
      <w:r w:rsidRPr="004C458B">
        <w:rPr>
          <w:rFonts w:ascii="Calibri" w:hAnsi="Calibri"/>
          <w:sz w:val="22"/>
        </w:rPr>
        <w:t xml:space="preserve"> Rencontres internationales La Boétie), Paris, Éditions Classiques Garnier, 2014</w:t>
      </w:r>
      <w:r w:rsidR="00925E99" w:rsidRPr="004C458B">
        <w:rPr>
          <w:rFonts w:ascii="Calibri" w:hAnsi="Calibri"/>
          <w:sz w:val="22"/>
        </w:rPr>
        <w:t xml:space="preserve"> (Cahiers La Boétie, n° 4)</w:t>
      </w:r>
      <w:r w:rsidRPr="004C458B">
        <w:rPr>
          <w:rFonts w:ascii="Calibri" w:hAnsi="Calibri"/>
          <w:sz w:val="22"/>
        </w:rPr>
        <w:t>, p. 165-175.</w:t>
      </w:r>
    </w:p>
    <w:p w14:paraId="65BE6AA4" w14:textId="77777777" w:rsidR="00DC58A2" w:rsidRPr="004C458B" w:rsidRDefault="00DC58A2" w:rsidP="00CF54A1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>• « 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Se donner un genre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> : grandeur et décadence de l</w:t>
      </w:r>
      <w:r w:rsidR="00AF4E08" w:rsidRPr="004C458B">
        <w:rPr>
          <w:rFonts w:ascii="Calibri" w:hAnsi="Calibri"/>
          <w:sz w:val="22"/>
        </w:rPr>
        <w:t>’</w:t>
      </w:r>
      <w:r w:rsidRPr="004C458B">
        <w:rPr>
          <w:rFonts w:ascii="Calibri" w:hAnsi="Calibri"/>
          <w:sz w:val="22"/>
        </w:rPr>
        <w:t xml:space="preserve">autobiographie dessinée », dans </w:t>
      </w:r>
      <w:r w:rsidR="00404DD3" w:rsidRPr="004C458B">
        <w:rPr>
          <w:rFonts w:ascii="Calibri" w:hAnsi="Calibri"/>
          <w:sz w:val="22"/>
        </w:rPr>
        <w:t xml:space="preserve">Viviane Alary, Danielle Corrado et </w:t>
      </w:r>
      <w:r w:rsidRPr="004C458B">
        <w:rPr>
          <w:rFonts w:ascii="Calibri" w:hAnsi="Calibri"/>
          <w:sz w:val="22"/>
        </w:rPr>
        <w:t xml:space="preserve">Benoît Mitaine (éd.), </w:t>
      </w:r>
      <w:r w:rsidR="00404DD3" w:rsidRPr="004C458B">
        <w:rPr>
          <w:rFonts w:ascii="Calibri" w:hAnsi="Calibri"/>
          <w:i/>
          <w:sz w:val="22"/>
        </w:rPr>
        <w:t>Autobiographismes. B</w:t>
      </w:r>
      <w:r w:rsidRPr="004C458B">
        <w:rPr>
          <w:rFonts w:ascii="Calibri" w:hAnsi="Calibri"/>
          <w:i/>
          <w:sz w:val="22"/>
        </w:rPr>
        <w:t>ande dessinée</w:t>
      </w:r>
      <w:r w:rsidR="00404DD3" w:rsidRPr="004C458B">
        <w:rPr>
          <w:rFonts w:ascii="Calibri" w:hAnsi="Calibri"/>
          <w:i/>
          <w:sz w:val="22"/>
        </w:rPr>
        <w:t xml:space="preserve"> et représentation de soi</w:t>
      </w:r>
      <w:r w:rsidRPr="004C458B">
        <w:rPr>
          <w:rFonts w:ascii="Calibri" w:hAnsi="Calibri"/>
          <w:sz w:val="22"/>
        </w:rPr>
        <w:t xml:space="preserve">, Genève, Georg, </w:t>
      </w:r>
      <w:r w:rsidR="00404DD3" w:rsidRPr="004C458B">
        <w:rPr>
          <w:rFonts w:ascii="Calibri" w:hAnsi="Calibri"/>
          <w:sz w:val="22"/>
        </w:rPr>
        <w:t>« L</w:t>
      </w:r>
      <w:r w:rsidR="00AF4E08" w:rsidRPr="004C458B">
        <w:rPr>
          <w:rFonts w:ascii="Calibri" w:hAnsi="Calibri"/>
          <w:sz w:val="22"/>
        </w:rPr>
        <w:t>’</w:t>
      </w:r>
      <w:r w:rsidR="00404DD3" w:rsidRPr="004C458B">
        <w:rPr>
          <w:rFonts w:ascii="Calibri" w:hAnsi="Calibri"/>
          <w:sz w:val="22"/>
        </w:rPr>
        <w:t xml:space="preserve">Équinoxe », </w:t>
      </w:r>
      <w:r w:rsidRPr="004C458B">
        <w:rPr>
          <w:rFonts w:ascii="Calibri" w:hAnsi="Calibri"/>
          <w:sz w:val="22"/>
        </w:rPr>
        <w:t>2015</w:t>
      </w:r>
      <w:r w:rsidR="00404DD3" w:rsidRPr="004C458B">
        <w:rPr>
          <w:rFonts w:ascii="Calibri" w:hAnsi="Calibri"/>
          <w:sz w:val="22"/>
        </w:rPr>
        <w:t>, p. 29-46</w:t>
      </w:r>
      <w:r w:rsidRPr="004C458B">
        <w:rPr>
          <w:rFonts w:ascii="Calibri" w:hAnsi="Calibri"/>
          <w:sz w:val="22"/>
        </w:rPr>
        <w:t>.</w:t>
      </w:r>
    </w:p>
    <w:p w14:paraId="550E13FB" w14:textId="77777777" w:rsidR="007F36BB" w:rsidRPr="004C458B" w:rsidRDefault="007F36BB" w:rsidP="007F36BB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Un ‘sujet vulgaire et tracassé’ ? Notes pour une lecture philosophique du </w:t>
      </w:r>
      <w:r w:rsidRPr="004C458B">
        <w:rPr>
          <w:rFonts w:ascii="Calibri" w:hAnsi="Calibri"/>
          <w:i/>
          <w:sz w:val="22"/>
        </w:rPr>
        <w:t>Discours de la Servitude volontaire de La Boétie </w:t>
      </w:r>
      <w:r w:rsidRPr="004C458B">
        <w:rPr>
          <w:rFonts w:ascii="Calibri" w:hAnsi="Calibri"/>
          <w:sz w:val="22"/>
        </w:rPr>
        <w:t xml:space="preserve">», </w:t>
      </w:r>
      <w:r w:rsidRPr="004C458B">
        <w:rPr>
          <w:rFonts w:ascii="Calibri" w:hAnsi="Calibri"/>
          <w:i/>
          <w:sz w:val="22"/>
        </w:rPr>
        <w:t>Seizième siècle</w:t>
      </w:r>
      <w:r w:rsidRPr="004C458B">
        <w:rPr>
          <w:rFonts w:ascii="Calibri" w:hAnsi="Calibri"/>
          <w:sz w:val="22"/>
        </w:rPr>
        <w:t>, n° 11, 2015, p. 329-346.</w:t>
      </w:r>
    </w:p>
    <w:p w14:paraId="18216E6F" w14:textId="77777777" w:rsidR="007F36BB" w:rsidRPr="004C458B" w:rsidRDefault="007F36BB" w:rsidP="007F36BB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Orchestrer les temps : retour sur la résidence d’artiste de Marc-Antoine Mathieu à l’Université de Tours (2009-2010) », dans N. Denoit et C. Douzou (éd.), </w:t>
      </w:r>
      <w:r w:rsidRPr="004C458B">
        <w:rPr>
          <w:rFonts w:ascii="Calibri" w:hAnsi="Calibri"/>
          <w:i/>
          <w:sz w:val="22"/>
        </w:rPr>
        <w:t>La Résidence d’artiste. Enjeux et pratiques</w:t>
      </w:r>
      <w:r w:rsidRPr="004C458B">
        <w:rPr>
          <w:rFonts w:ascii="Calibri" w:hAnsi="Calibri"/>
          <w:sz w:val="22"/>
        </w:rPr>
        <w:t>, Tours, PUFR, 2016 (sous presse).</w:t>
      </w:r>
    </w:p>
    <w:p w14:paraId="55966187" w14:textId="77777777" w:rsidR="001531B3" w:rsidRPr="004C458B" w:rsidRDefault="001531B3" w:rsidP="00925E99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>• « </w:t>
      </w:r>
      <w:r w:rsidRPr="004C458B">
        <w:rPr>
          <w:rFonts w:ascii="Calibri" w:hAnsi="Calibri" w:cs="Arial"/>
          <w:iCs/>
          <w:noProof w:val="0"/>
          <w:sz w:val="22"/>
          <w:szCs w:val="22"/>
        </w:rPr>
        <w:t>Come confrontare Machiavelli e La Boétie? Dalla storia della ricezione all</w:t>
      </w:r>
      <w:r w:rsidR="00AF4E08" w:rsidRPr="004C458B">
        <w:rPr>
          <w:rFonts w:ascii="Calibri" w:hAnsi="Calibri" w:cs="Arial"/>
          <w:iCs/>
          <w:noProof w:val="0"/>
          <w:sz w:val="22"/>
          <w:szCs w:val="22"/>
        </w:rPr>
        <w:t>’</w:t>
      </w:r>
      <w:r w:rsidRPr="004C458B">
        <w:rPr>
          <w:rFonts w:ascii="Calibri" w:hAnsi="Calibri" w:cs="Arial"/>
          <w:iCs/>
          <w:noProof w:val="0"/>
          <w:sz w:val="22"/>
          <w:szCs w:val="22"/>
        </w:rPr>
        <w:t xml:space="preserve">elaborazione dei concetti », </w:t>
      </w:r>
      <w:r w:rsidRPr="004C458B">
        <w:rPr>
          <w:rFonts w:ascii="Calibri" w:hAnsi="Calibri" w:cs="Arial"/>
          <w:i/>
          <w:iCs/>
          <w:noProof w:val="0"/>
          <w:sz w:val="22"/>
          <w:szCs w:val="22"/>
        </w:rPr>
        <w:t>Storia del pensiero politico</w:t>
      </w:r>
      <w:r w:rsidR="00B519AF" w:rsidRPr="004C458B">
        <w:rPr>
          <w:rFonts w:ascii="Calibri" w:hAnsi="Calibri" w:cs="Arial"/>
          <w:iCs/>
          <w:noProof w:val="0"/>
          <w:sz w:val="22"/>
          <w:szCs w:val="22"/>
        </w:rPr>
        <w:t>, Bologne, Il Mulino, 2016</w:t>
      </w:r>
      <w:r w:rsidRPr="004C458B">
        <w:rPr>
          <w:rFonts w:ascii="Calibri" w:hAnsi="Calibri" w:cs="Arial"/>
          <w:iCs/>
          <w:noProof w:val="0"/>
          <w:sz w:val="22"/>
          <w:szCs w:val="22"/>
        </w:rPr>
        <w:t xml:space="preserve"> (à paraître).</w:t>
      </w:r>
    </w:p>
    <w:p w14:paraId="052863A5" w14:textId="77777777" w:rsidR="001531B3" w:rsidRPr="004C458B" w:rsidRDefault="001531B3" w:rsidP="00925E99">
      <w:pPr>
        <w:spacing w:after="120"/>
        <w:jc w:val="both"/>
        <w:rPr>
          <w:rFonts w:ascii="Calibri" w:hAnsi="Calibri" w:cs="Calibri"/>
          <w:iCs/>
          <w:noProof w:val="0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>• « </w:t>
      </w:r>
      <w:r w:rsidRPr="004C458B">
        <w:rPr>
          <w:rFonts w:ascii="Calibri" w:hAnsi="Calibri" w:cs="Helvetica"/>
          <w:noProof w:val="0"/>
          <w:sz w:val="22"/>
          <w:szCs w:val="22"/>
        </w:rPr>
        <w:t xml:space="preserve">Entretenir les semences, greffer les amitiés. Le système des analogies végétales chez La Boétie », dans Sandra Provini, Agnès Rees et Alice Vintenon (éd.), </w:t>
      </w:r>
      <w:r w:rsidRPr="004C458B">
        <w:rPr>
          <w:rFonts w:ascii="Calibri" w:hAnsi="Calibri" w:cs="Calibri"/>
          <w:i/>
          <w:iCs/>
          <w:noProof w:val="0"/>
          <w:sz w:val="22"/>
          <w:szCs w:val="22"/>
        </w:rPr>
        <w:t>Lectures du</w:t>
      </w:r>
      <w:r w:rsidRPr="004C458B">
        <w:rPr>
          <w:rFonts w:ascii="Calibri" w:hAnsi="Calibri" w:cs="Calibri"/>
          <w:i/>
          <w:noProof w:val="0"/>
          <w:sz w:val="22"/>
          <w:szCs w:val="22"/>
        </w:rPr>
        <w:t xml:space="preserve"> Discours de la servitude volontaire</w:t>
      </w:r>
      <w:r w:rsidRPr="004C458B">
        <w:rPr>
          <w:rFonts w:ascii="Calibri" w:hAnsi="Calibri" w:cs="Calibri"/>
          <w:i/>
          <w:iCs/>
          <w:noProof w:val="0"/>
          <w:sz w:val="22"/>
          <w:szCs w:val="22"/>
        </w:rPr>
        <w:t> </w:t>
      </w:r>
      <w:r w:rsidR="00925E99" w:rsidRPr="004C458B">
        <w:rPr>
          <w:rFonts w:ascii="Calibri" w:hAnsi="Calibri" w:cs="Calibri"/>
          <w:i/>
          <w:iCs/>
          <w:noProof w:val="0"/>
          <w:sz w:val="22"/>
          <w:szCs w:val="22"/>
        </w:rPr>
        <w:t>d</w:t>
      </w:r>
      <w:r w:rsidR="00AF4E08" w:rsidRPr="004C458B">
        <w:rPr>
          <w:rFonts w:ascii="Calibri" w:hAnsi="Calibri" w:cs="Calibri"/>
          <w:i/>
          <w:iCs/>
          <w:noProof w:val="0"/>
          <w:sz w:val="22"/>
          <w:szCs w:val="22"/>
        </w:rPr>
        <w:t>’</w:t>
      </w:r>
      <w:r w:rsidRPr="004C458B">
        <w:rPr>
          <w:rFonts w:ascii="Calibri" w:hAnsi="Calibri" w:cs="Calibri"/>
          <w:i/>
          <w:iCs/>
          <w:noProof w:val="0"/>
          <w:sz w:val="22"/>
          <w:szCs w:val="22"/>
        </w:rPr>
        <w:t>Étienne de La Boétie. Actes des j</w:t>
      </w:r>
      <w:r w:rsidR="00925E99" w:rsidRPr="004C458B">
        <w:rPr>
          <w:rFonts w:ascii="Calibri" w:hAnsi="Calibri" w:cs="Calibri"/>
          <w:i/>
          <w:iCs/>
          <w:noProof w:val="0"/>
          <w:sz w:val="22"/>
          <w:szCs w:val="22"/>
        </w:rPr>
        <w:t>ournées d</w:t>
      </w:r>
      <w:r w:rsidR="00AF4E08" w:rsidRPr="004C458B">
        <w:rPr>
          <w:rFonts w:ascii="Calibri" w:hAnsi="Calibri" w:cs="Calibri"/>
          <w:i/>
          <w:iCs/>
          <w:noProof w:val="0"/>
          <w:sz w:val="22"/>
          <w:szCs w:val="22"/>
        </w:rPr>
        <w:t>’</w:t>
      </w:r>
      <w:r w:rsidRPr="004C458B">
        <w:rPr>
          <w:rFonts w:ascii="Calibri" w:hAnsi="Calibri" w:cs="Calibri"/>
          <w:i/>
          <w:iCs/>
          <w:noProof w:val="0"/>
          <w:sz w:val="22"/>
          <w:szCs w:val="22"/>
        </w:rPr>
        <w:t>agrégation d</w:t>
      </w:r>
      <w:r w:rsidR="00AF4E08" w:rsidRPr="004C458B">
        <w:rPr>
          <w:rFonts w:ascii="Calibri" w:hAnsi="Calibri" w:cs="Calibri"/>
          <w:i/>
          <w:noProof w:val="0"/>
          <w:sz w:val="22"/>
          <w:szCs w:val="22"/>
        </w:rPr>
        <w:t>’</w:t>
      </w:r>
      <w:r w:rsidRPr="004C458B">
        <w:rPr>
          <w:rFonts w:ascii="Calibri" w:hAnsi="Calibri" w:cs="Calibri"/>
          <w:i/>
          <w:iCs/>
          <w:noProof w:val="0"/>
          <w:sz w:val="22"/>
          <w:szCs w:val="22"/>
        </w:rPr>
        <w:t>Aix-en-Provence, Bordeaux, Rouen et</w:t>
      </w:r>
      <w:r w:rsidR="00925E99" w:rsidRPr="004C458B">
        <w:rPr>
          <w:rFonts w:ascii="Calibri" w:hAnsi="Calibri" w:cs="Calibri"/>
          <w:i/>
          <w:iCs/>
          <w:noProof w:val="0"/>
          <w:sz w:val="22"/>
          <w:szCs w:val="22"/>
        </w:rPr>
        <w:t xml:space="preserve"> </w:t>
      </w:r>
      <w:r w:rsidRPr="004C458B">
        <w:rPr>
          <w:rFonts w:ascii="Calibri" w:hAnsi="Calibri" w:cs="Calibri"/>
          <w:i/>
          <w:iCs/>
          <w:noProof w:val="0"/>
          <w:sz w:val="22"/>
          <w:szCs w:val="22"/>
        </w:rPr>
        <w:t>Toulouse</w:t>
      </w:r>
      <w:r w:rsidR="00925E99" w:rsidRPr="004C458B">
        <w:rPr>
          <w:rFonts w:ascii="Calibri" w:hAnsi="Calibri" w:cs="Calibri"/>
          <w:iCs/>
          <w:noProof w:val="0"/>
          <w:sz w:val="22"/>
          <w:szCs w:val="22"/>
        </w:rPr>
        <w:t xml:space="preserve">, Paris, Éditions Classiques </w:t>
      </w:r>
      <w:r w:rsidR="00B519AF" w:rsidRPr="004C458B">
        <w:rPr>
          <w:rFonts w:ascii="Calibri" w:hAnsi="Calibri" w:cs="Calibri"/>
          <w:iCs/>
          <w:noProof w:val="0"/>
          <w:sz w:val="22"/>
          <w:szCs w:val="22"/>
        </w:rPr>
        <w:t>Garnier, 2016</w:t>
      </w:r>
      <w:r w:rsidR="00925E99" w:rsidRPr="004C458B">
        <w:rPr>
          <w:rFonts w:ascii="Calibri" w:hAnsi="Calibri" w:cs="Calibri"/>
          <w:iCs/>
          <w:noProof w:val="0"/>
          <w:sz w:val="22"/>
          <w:szCs w:val="22"/>
        </w:rPr>
        <w:t xml:space="preserve"> </w:t>
      </w:r>
      <w:r w:rsidR="00925E99" w:rsidRPr="004C458B">
        <w:rPr>
          <w:rFonts w:ascii="Calibri" w:hAnsi="Calibri"/>
          <w:sz w:val="22"/>
          <w:szCs w:val="22"/>
        </w:rPr>
        <w:t>(Cahiers La Boétie, n° 5),</w:t>
      </w:r>
      <w:r w:rsidR="00925E99" w:rsidRPr="004C458B">
        <w:rPr>
          <w:rFonts w:ascii="Calibri" w:hAnsi="Calibri" w:cs="Calibri"/>
          <w:iCs/>
          <w:noProof w:val="0"/>
          <w:sz w:val="22"/>
          <w:szCs w:val="22"/>
        </w:rPr>
        <w:t xml:space="preserve"> (à paraître).</w:t>
      </w:r>
    </w:p>
    <w:p w14:paraId="79835E1F" w14:textId="77777777" w:rsidR="00925E99" w:rsidRPr="004C458B" w:rsidRDefault="00925E99" w:rsidP="00925E99">
      <w:pPr>
        <w:spacing w:after="12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 w:cs="Calibri"/>
          <w:iCs/>
          <w:noProof w:val="0"/>
          <w:sz w:val="22"/>
          <w:szCs w:val="22"/>
        </w:rPr>
        <w:t xml:space="preserve">• </w:t>
      </w:r>
      <w:r w:rsidRPr="004C458B">
        <w:rPr>
          <w:rFonts w:ascii="Calibri" w:hAnsi="Calibri" w:cs="Helvetica"/>
          <w:noProof w:val="0"/>
          <w:sz w:val="22"/>
          <w:szCs w:val="22"/>
        </w:rPr>
        <w:t xml:space="preserve">« “Les maladies se guerissent par leur contraire” : la métaphore médicale du </w:t>
      </w:r>
      <w:r w:rsidRPr="004C458B">
        <w:rPr>
          <w:rFonts w:ascii="Calibri" w:hAnsi="Calibri" w:cs="Helvetica"/>
          <w:i/>
          <w:noProof w:val="0"/>
          <w:sz w:val="22"/>
          <w:szCs w:val="22"/>
        </w:rPr>
        <w:t>dissensus</w:t>
      </w:r>
      <w:r w:rsidRPr="004C458B">
        <w:rPr>
          <w:rFonts w:ascii="Calibri" w:hAnsi="Calibri" w:cs="Helvetica"/>
          <w:noProof w:val="0"/>
          <w:sz w:val="22"/>
          <w:szCs w:val="22"/>
        </w:rPr>
        <w:t xml:space="preserve"> dans le </w:t>
      </w:r>
      <w:r w:rsidRPr="004C458B">
        <w:rPr>
          <w:rFonts w:ascii="Calibri" w:hAnsi="Calibri" w:cs="Helvetica"/>
          <w:i/>
          <w:noProof w:val="0"/>
          <w:sz w:val="22"/>
          <w:szCs w:val="22"/>
        </w:rPr>
        <w:t>Conseil à la France désolée</w:t>
      </w:r>
      <w:r w:rsidRPr="004C458B">
        <w:rPr>
          <w:rFonts w:ascii="Calibri" w:hAnsi="Calibri" w:cs="Helvetica"/>
          <w:noProof w:val="0"/>
          <w:sz w:val="22"/>
          <w:szCs w:val="22"/>
        </w:rPr>
        <w:t xml:space="preserve"> de Sébastien Castellion », dans Florence Alazard, Stéphan Geonget, </w:t>
      </w:r>
      <w:r w:rsidRPr="004C458B">
        <w:rPr>
          <w:rFonts w:ascii="Calibri" w:hAnsi="Calibri" w:cs="Helvetica"/>
          <w:noProof w:val="0"/>
          <w:sz w:val="22"/>
          <w:szCs w:val="22"/>
        </w:rPr>
        <w:lastRenderedPageBreak/>
        <w:t xml:space="preserve">Laurent Gerbier et Paul-Alexis Mellet (éd.), </w:t>
      </w:r>
      <w:r w:rsidRPr="004C458B">
        <w:rPr>
          <w:rFonts w:ascii="Calibri" w:hAnsi="Calibri"/>
          <w:i/>
          <w:sz w:val="22"/>
          <w:szCs w:val="22"/>
        </w:rPr>
        <w:t>Dissensus. Pratiques et représentations de la diversité des opinions (1500-1650)</w:t>
      </w:r>
      <w:r w:rsidRPr="004C458B">
        <w:rPr>
          <w:rFonts w:ascii="Calibri" w:hAnsi="Calibri"/>
          <w:sz w:val="22"/>
          <w:szCs w:val="22"/>
        </w:rPr>
        <w:t>, Paris, Honoré Champion, 201</w:t>
      </w:r>
      <w:r w:rsidR="002D4C15" w:rsidRPr="004C458B">
        <w:rPr>
          <w:rFonts w:ascii="Calibri" w:hAnsi="Calibri"/>
          <w:sz w:val="22"/>
          <w:szCs w:val="22"/>
        </w:rPr>
        <w:t>6</w:t>
      </w:r>
      <w:r w:rsidRPr="004C458B">
        <w:rPr>
          <w:rFonts w:ascii="Calibri" w:hAnsi="Calibri"/>
          <w:sz w:val="22"/>
          <w:szCs w:val="22"/>
        </w:rPr>
        <w:t xml:space="preserve"> (à paraître).</w:t>
      </w:r>
    </w:p>
    <w:p w14:paraId="3FBEB968" w14:textId="77777777" w:rsidR="002D4C15" w:rsidRPr="004C458B" w:rsidRDefault="002D4C15" w:rsidP="002D4C15">
      <w:pPr>
        <w:spacing w:after="120"/>
        <w:jc w:val="both"/>
        <w:rPr>
          <w:rFonts w:ascii="Calibri" w:hAnsi="Calibri"/>
          <w:sz w:val="22"/>
        </w:rPr>
      </w:pPr>
      <w:r w:rsidRPr="004C458B">
        <w:rPr>
          <w:rFonts w:ascii="Calibri" w:hAnsi="Calibri"/>
          <w:sz w:val="22"/>
        </w:rPr>
        <w:t xml:space="preserve">• « Foucault lecteur de Machiavel : un rendez-vous manqué ? », dans Laurent Gerbier et Olivier Guerrier (éd.), </w:t>
      </w:r>
      <w:r w:rsidRPr="004C458B">
        <w:rPr>
          <w:rFonts w:ascii="Calibri" w:hAnsi="Calibri"/>
          <w:i/>
          <w:sz w:val="22"/>
        </w:rPr>
        <w:t>Foucault et la Renaissance</w:t>
      </w:r>
      <w:r w:rsidRPr="004C458B">
        <w:rPr>
          <w:rFonts w:ascii="Calibri" w:hAnsi="Calibri"/>
          <w:sz w:val="22"/>
        </w:rPr>
        <w:t>, Paris, Éditions Classiques Garnier, 201</w:t>
      </w:r>
      <w:r w:rsidR="007F36BB" w:rsidRPr="004C458B">
        <w:rPr>
          <w:rFonts w:ascii="Calibri" w:hAnsi="Calibri"/>
          <w:sz w:val="22"/>
        </w:rPr>
        <w:t>7</w:t>
      </w:r>
      <w:r w:rsidRPr="004C458B">
        <w:rPr>
          <w:rFonts w:ascii="Calibri" w:hAnsi="Calibri"/>
          <w:sz w:val="22"/>
        </w:rPr>
        <w:t xml:space="preserve"> (à paraître).</w:t>
      </w:r>
    </w:p>
    <w:p w14:paraId="12DBA539" w14:textId="77777777" w:rsidR="00925E99" w:rsidRPr="004C458B" w:rsidRDefault="00925E99" w:rsidP="00925E99">
      <w:pPr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« Les théoriciens politiques, 1480-1520 », dans Eva Kushner (éd.), </w:t>
      </w:r>
      <w:r w:rsidRPr="004C458B">
        <w:rPr>
          <w:rFonts w:ascii="Calibri" w:hAnsi="Calibri" w:cs="Helvetica"/>
          <w:i/>
          <w:noProof w:val="0"/>
          <w:sz w:val="22"/>
          <w:szCs w:val="22"/>
        </w:rPr>
        <w:t>Histoire comparée des littératures de langues européennes</w:t>
      </w:r>
      <w:r w:rsidRPr="004C458B">
        <w:rPr>
          <w:rFonts w:ascii="Calibri" w:hAnsi="Calibri" w:cs="Helvetica"/>
          <w:noProof w:val="0"/>
          <w:sz w:val="22"/>
          <w:szCs w:val="22"/>
        </w:rPr>
        <w:t xml:space="preserve">, sous-série « Renaissance », tome II : La nouvelle culture, 1480-1520, Toronto, </w:t>
      </w:r>
      <w:r w:rsidR="00A264D1" w:rsidRPr="004C458B">
        <w:rPr>
          <w:rFonts w:ascii="Calibri" w:hAnsi="Calibri" w:cs="Helvetica"/>
          <w:noProof w:val="0"/>
          <w:sz w:val="22"/>
          <w:szCs w:val="22"/>
        </w:rPr>
        <w:t>U</w:t>
      </w:r>
      <w:r w:rsidR="007F36BB" w:rsidRPr="004C458B">
        <w:rPr>
          <w:rFonts w:ascii="Calibri" w:hAnsi="Calibri" w:cs="Helvetica"/>
          <w:noProof w:val="0"/>
          <w:sz w:val="22"/>
          <w:szCs w:val="22"/>
        </w:rPr>
        <w:t>niversity of Toronto Press, 2017</w:t>
      </w:r>
      <w:r w:rsidR="00A264D1" w:rsidRPr="004C458B">
        <w:rPr>
          <w:rFonts w:ascii="Calibri" w:hAnsi="Calibri" w:cs="Helvetica"/>
          <w:noProof w:val="0"/>
          <w:sz w:val="22"/>
          <w:szCs w:val="22"/>
        </w:rPr>
        <w:t xml:space="preserve"> (à paraître).</w:t>
      </w:r>
    </w:p>
    <w:p w14:paraId="0F5E3867" w14:textId="77777777" w:rsidR="0058707F" w:rsidRPr="004C458B" w:rsidRDefault="0058707F">
      <w:pPr>
        <w:spacing w:after="120"/>
        <w:jc w:val="both"/>
        <w:rPr>
          <w:rFonts w:ascii="Calibri" w:hAnsi="Calibri"/>
          <w:sz w:val="22"/>
        </w:rPr>
      </w:pPr>
    </w:p>
    <w:p w14:paraId="2CA67FD7" w14:textId="77777777" w:rsidR="00651679" w:rsidRPr="004C458B" w:rsidRDefault="00AF4E08">
      <w:pPr>
        <w:spacing w:after="120"/>
        <w:jc w:val="both"/>
        <w:rPr>
          <w:rFonts w:ascii="Calibri" w:hAnsi="Calibri"/>
          <w:b/>
          <w:sz w:val="22"/>
        </w:rPr>
      </w:pPr>
      <w:r w:rsidRPr="004C458B">
        <w:rPr>
          <w:rFonts w:ascii="Calibri" w:hAnsi="Calibri"/>
          <w:b/>
          <w:i/>
          <w:sz w:val="22"/>
        </w:rPr>
        <w:t>e</w:t>
      </w:r>
      <w:r w:rsidR="00651679" w:rsidRPr="004C458B">
        <w:rPr>
          <w:rFonts w:ascii="Calibri" w:hAnsi="Calibri"/>
          <w:b/>
          <w:i/>
          <w:sz w:val="22"/>
        </w:rPr>
        <w:t>. Articles en ligne</w:t>
      </w:r>
    </w:p>
    <w:p w14:paraId="4CBF26D5" w14:textId="009B4B1A" w:rsidR="00651679" w:rsidRPr="004C458B" w:rsidRDefault="00651679" w:rsidP="00FD0B9E">
      <w:pPr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 xml:space="preserve">• « Fingir y soñar. La potencia figurativa como fundamento filosófico de los conceptos en Descartes » [traduction de « Feindre et rêver. </w:t>
      </w:r>
      <w:r w:rsidRPr="004C458B">
        <w:rPr>
          <w:rFonts w:ascii="Calibri" w:hAnsi="Calibri"/>
          <w:sz w:val="22"/>
        </w:rPr>
        <w:t>La puissance figurative comme fondement philosophique des concepts chez Descartes</w:t>
      </w:r>
      <w:r w:rsidRPr="004C458B">
        <w:rPr>
          <w:rFonts w:ascii="Calibri" w:eastAsia="Times New Roman" w:hAnsi="Calibri"/>
          <w:sz w:val="22"/>
        </w:rPr>
        <w:t xml:space="preserve"> », voir ci-dessus la rubrique « articles »], </w:t>
      </w:r>
      <w:r w:rsidRPr="004C458B">
        <w:rPr>
          <w:rFonts w:ascii="Calibri" w:eastAsia="Times New Roman" w:hAnsi="Calibri"/>
          <w:i/>
          <w:sz w:val="22"/>
        </w:rPr>
        <w:t>Ingenium</w:t>
      </w:r>
      <w:r w:rsidRPr="004C458B">
        <w:rPr>
          <w:rFonts w:ascii="Calibri" w:eastAsia="Times New Roman" w:hAnsi="Calibri"/>
          <w:sz w:val="22"/>
        </w:rPr>
        <w:t xml:space="preserve"> n° 1, Madrid, Universidad Complutense, 2009, p. 47-63</w:t>
      </w:r>
      <w:r w:rsidR="00C93F9B">
        <w:rPr>
          <w:rFonts w:ascii="Calibri" w:eastAsia="Times New Roman" w:hAnsi="Calibri"/>
          <w:sz w:val="22"/>
        </w:rPr>
        <w:t>.</w:t>
      </w:r>
      <w:r w:rsidR="00C93F9B">
        <w:rPr>
          <w:rFonts w:ascii="Calibri" w:eastAsia="Times New Roman" w:hAnsi="Calibri"/>
          <w:sz w:val="22"/>
        </w:rPr>
        <w:tab/>
      </w:r>
      <w:r w:rsidR="00C93F9B">
        <w:rPr>
          <w:rFonts w:ascii="Calibri" w:eastAsia="Times New Roman" w:hAnsi="Calibri"/>
          <w:sz w:val="22"/>
        </w:rPr>
        <w:br/>
      </w:r>
      <w:r w:rsidRPr="004C458B">
        <w:rPr>
          <w:rFonts w:ascii="Calibri" w:eastAsia="Times New Roman" w:hAnsi="Calibri"/>
          <w:sz w:val="22"/>
        </w:rPr>
        <w:t>[http://www.ucm.es/info/ingenium/revista/filosofia-moderna/article/viewFile/4/4].</w:t>
      </w:r>
    </w:p>
    <w:p w14:paraId="5C41A2CD" w14:textId="7A931BBC" w:rsidR="006F5C85" w:rsidRPr="004C458B" w:rsidRDefault="006F5C85" w:rsidP="00FD0B9E">
      <w:pPr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 xml:space="preserve">• « Logiques de la </w:t>
      </w:r>
      <w:r w:rsidRPr="004C458B">
        <w:rPr>
          <w:rFonts w:ascii="Calibri" w:eastAsia="Times New Roman" w:hAnsi="Calibri"/>
          <w:i/>
          <w:sz w:val="22"/>
        </w:rPr>
        <w:t>liberalità </w:t>
      </w:r>
      <w:r w:rsidRPr="004C458B">
        <w:rPr>
          <w:rFonts w:ascii="Calibri" w:eastAsia="Times New Roman" w:hAnsi="Calibri"/>
          <w:sz w:val="22"/>
        </w:rPr>
        <w:t xml:space="preserve">: autour du chapitre XVI du </w:t>
      </w:r>
      <w:r w:rsidRPr="004C458B">
        <w:rPr>
          <w:rFonts w:ascii="Calibri" w:eastAsia="Times New Roman" w:hAnsi="Calibri"/>
          <w:i/>
          <w:sz w:val="22"/>
        </w:rPr>
        <w:t>Prince</w:t>
      </w:r>
      <w:r w:rsidRPr="004C458B">
        <w:rPr>
          <w:rFonts w:ascii="Calibri" w:eastAsia="Times New Roman" w:hAnsi="Calibri"/>
          <w:sz w:val="22"/>
        </w:rPr>
        <w:t xml:space="preserve"> de Machiavel », </w:t>
      </w:r>
      <w:r w:rsidRPr="004C458B">
        <w:rPr>
          <w:rFonts w:ascii="Calibri" w:eastAsia="Times New Roman" w:hAnsi="Calibri"/>
          <w:i/>
          <w:sz w:val="22"/>
        </w:rPr>
        <w:t>Le Verger</w:t>
      </w:r>
      <w:r w:rsidRPr="004C458B">
        <w:rPr>
          <w:rFonts w:ascii="Calibri" w:eastAsia="Times New Roman" w:hAnsi="Calibri"/>
          <w:sz w:val="22"/>
        </w:rPr>
        <w:t>, n° 2, juin 2012</w:t>
      </w:r>
      <w:r w:rsidR="00C93F9B">
        <w:rPr>
          <w:rFonts w:ascii="Calibri" w:eastAsia="Times New Roman" w:hAnsi="Calibri"/>
          <w:sz w:val="22"/>
        </w:rPr>
        <w:t>.</w:t>
      </w:r>
      <w:r w:rsidRPr="004C458B">
        <w:rPr>
          <w:rFonts w:ascii="Calibri" w:eastAsia="Times New Roman" w:hAnsi="Calibri"/>
          <w:sz w:val="22"/>
        </w:rPr>
        <w:t xml:space="preserve"> </w:t>
      </w:r>
      <w:r w:rsidR="00C93F9B">
        <w:rPr>
          <w:rFonts w:ascii="Calibri" w:eastAsia="Times New Roman" w:hAnsi="Calibri"/>
          <w:sz w:val="22"/>
        </w:rPr>
        <w:br/>
      </w:r>
      <w:r w:rsidRPr="004C458B">
        <w:rPr>
          <w:rFonts w:ascii="Calibri" w:eastAsia="Times New Roman" w:hAnsi="Calibri"/>
          <w:sz w:val="22"/>
        </w:rPr>
        <w:t>[http://www.cornucopia16.com/a-le-verger-revue-en-ligne/le-verger-bouquets/juillet-2012-laurent-gerbier/].</w:t>
      </w:r>
    </w:p>
    <w:p w14:paraId="5D0F821D" w14:textId="77777777" w:rsidR="001A28AF" w:rsidRPr="004C458B" w:rsidRDefault="001A28AF" w:rsidP="001A28AF">
      <w:pPr>
        <w:pStyle w:val="Corpsdetexte2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« La conquête de l’espace : touristes, héros volants et globe-trotters », </w:t>
      </w:r>
      <w:r w:rsidRPr="004C458B">
        <w:rPr>
          <w:rFonts w:ascii="Calibri" w:hAnsi="Calibri"/>
          <w:i/>
          <w:sz w:val="22"/>
          <w:szCs w:val="22"/>
        </w:rPr>
        <w:t>Neuvième Art 2.0</w:t>
      </w:r>
      <w:r w:rsidRPr="004C458B">
        <w:rPr>
          <w:rFonts w:ascii="Calibri" w:hAnsi="Calibri"/>
          <w:sz w:val="22"/>
          <w:szCs w:val="22"/>
        </w:rPr>
        <w:t>, revue en ligne de la Cité Internationale de la Bande dessinée et de l’image, août 2012.</w:t>
      </w:r>
    </w:p>
    <w:p w14:paraId="36FF851A" w14:textId="77777777" w:rsidR="001A28AF" w:rsidRPr="004C458B" w:rsidRDefault="001A28AF" w:rsidP="001A28AF">
      <w:pPr>
        <w:pStyle w:val="Corpsdetexte2"/>
        <w:spacing w:after="100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>[http://neuviemeart.citebd.org/spip.php?article438]</w:t>
      </w:r>
    </w:p>
    <w:p w14:paraId="03A205E0" w14:textId="77777777" w:rsidR="001A28AF" w:rsidRPr="004C458B" w:rsidRDefault="001A28AF" w:rsidP="001A28AF">
      <w:pPr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 xml:space="preserve">• « Le trait et la lettre. Apologie subjective du lettrage manuel », </w:t>
      </w:r>
      <w:r w:rsidRPr="004C458B">
        <w:rPr>
          <w:rFonts w:ascii="Calibri" w:hAnsi="Calibri"/>
          <w:i/>
          <w:sz w:val="22"/>
          <w:szCs w:val="22"/>
        </w:rPr>
        <w:t>Comicalités. Études de culture graphique</w:t>
      </w:r>
      <w:r w:rsidRPr="004C458B">
        <w:rPr>
          <w:rFonts w:ascii="Calibri" w:hAnsi="Calibri"/>
          <w:sz w:val="22"/>
          <w:szCs w:val="22"/>
        </w:rPr>
        <w:t>, septembre 2012.</w:t>
      </w:r>
    </w:p>
    <w:p w14:paraId="79C8042A" w14:textId="77777777" w:rsidR="001A28AF" w:rsidRPr="004C458B" w:rsidRDefault="001A28AF" w:rsidP="001A28AF">
      <w:pPr>
        <w:spacing w:after="100"/>
        <w:jc w:val="both"/>
        <w:rPr>
          <w:rFonts w:ascii="Calibri" w:hAnsi="Calibri"/>
          <w:sz w:val="22"/>
          <w:szCs w:val="22"/>
        </w:rPr>
      </w:pPr>
      <w:r w:rsidRPr="004C458B">
        <w:rPr>
          <w:rFonts w:ascii="Calibri" w:hAnsi="Calibri"/>
          <w:sz w:val="22"/>
          <w:szCs w:val="22"/>
        </w:rPr>
        <w:t>[http://comicalites.revues.org/1202]</w:t>
      </w:r>
    </w:p>
    <w:p w14:paraId="0954BC64" w14:textId="1EA51846" w:rsidR="00FD0B9E" w:rsidRPr="004C458B" w:rsidRDefault="00FD0B9E" w:rsidP="00FD0B9E">
      <w:pPr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>• « L</w:t>
      </w:r>
      <w:r w:rsidR="00AF4E08" w:rsidRPr="004C458B">
        <w:rPr>
          <w:rFonts w:ascii="Calibri" w:eastAsia="Times New Roman" w:hAnsi="Calibri"/>
          <w:sz w:val="22"/>
        </w:rPr>
        <w:t>’</w:t>
      </w:r>
      <w:r w:rsidRPr="004C458B">
        <w:rPr>
          <w:rFonts w:ascii="Calibri" w:eastAsia="Times New Roman" w:hAnsi="Calibri"/>
          <w:sz w:val="22"/>
        </w:rPr>
        <w:t>idée d</w:t>
      </w:r>
      <w:r w:rsidR="00AF4E08" w:rsidRPr="004C458B">
        <w:rPr>
          <w:rFonts w:ascii="Calibri" w:eastAsia="Times New Roman" w:hAnsi="Calibri"/>
          <w:sz w:val="22"/>
        </w:rPr>
        <w:t>’</w:t>
      </w:r>
      <w:r w:rsidRPr="004C458B">
        <w:rPr>
          <w:rFonts w:ascii="Calibri" w:eastAsia="Times New Roman" w:hAnsi="Calibri"/>
          <w:sz w:val="22"/>
        </w:rPr>
        <w:t>empire à l</w:t>
      </w:r>
      <w:r w:rsidR="00AF4E08" w:rsidRPr="004C458B">
        <w:rPr>
          <w:rFonts w:ascii="Calibri" w:eastAsia="Times New Roman" w:hAnsi="Calibri"/>
          <w:sz w:val="22"/>
        </w:rPr>
        <w:t>’</w:t>
      </w:r>
      <w:r w:rsidRPr="004C458B">
        <w:rPr>
          <w:rFonts w:ascii="Calibri" w:eastAsia="Times New Roman" w:hAnsi="Calibri"/>
          <w:sz w:val="22"/>
        </w:rPr>
        <w:t xml:space="preserve">épreuve de la territorialité », in F. Alazard, L. Gerbier et P.-A. Mellet (éd.), « Empire et domination territoriale », </w:t>
      </w:r>
      <w:r w:rsidRPr="004C458B">
        <w:rPr>
          <w:rFonts w:ascii="Calibri" w:eastAsia="Times New Roman" w:hAnsi="Calibri"/>
          <w:i/>
          <w:sz w:val="22"/>
        </w:rPr>
        <w:t>Astérion</w:t>
      </w:r>
      <w:r w:rsidRPr="004C458B">
        <w:rPr>
          <w:rFonts w:ascii="Calibri" w:eastAsia="Times New Roman" w:hAnsi="Calibri"/>
          <w:sz w:val="22"/>
        </w:rPr>
        <w:t>, n° 10, 2012.</w:t>
      </w:r>
      <w:r w:rsidR="00C93F9B">
        <w:rPr>
          <w:rFonts w:ascii="Calibri" w:eastAsia="Times New Roman" w:hAnsi="Calibri"/>
          <w:sz w:val="22"/>
        </w:rPr>
        <w:tab/>
      </w:r>
      <w:r w:rsidR="00C93F9B">
        <w:rPr>
          <w:rFonts w:ascii="Calibri" w:eastAsia="Times New Roman" w:hAnsi="Calibri"/>
          <w:sz w:val="22"/>
        </w:rPr>
        <w:br/>
      </w:r>
      <w:r w:rsidR="00997573" w:rsidRPr="004C458B">
        <w:rPr>
          <w:rFonts w:ascii="Calibri" w:eastAsia="Times New Roman" w:hAnsi="Calibri"/>
          <w:sz w:val="22"/>
        </w:rPr>
        <w:t>[http://asterion.revues.org/2223]</w:t>
      </w:r>
      <w:r w:rsidR="00205FB9" w:rsidRPr="004C458B">
        <w:rPr>
          <w:rFonts w:ascii="Calibri" w:eastAsia="Times New Roman" w:hAnsi="Calibri"/>
          <w:sz w:val="22"/>
        </w:rPr>
        <w:t>.</w:t>
      </w:r>
    </w:p>
    <w:p w14:paraId="12CC08FF" w14:textId="77777777" w:rsidR="00FD0B9E" w:rsidRPr="004C458B" w:rsidRDefault="00EA3D6F" w:rsidP="00FD0B9E">
      <w:pPr>
        <w:spacing w:after="120"/>
        <w:jc w:val="both"/>
        <w:rPr>
          <w:rFonts w:ascii="Calibri" w:eastAsia="Times New Roman" w:hAnsi="Calibri"/>
          <w:sz w:val="22"/>
        </w:rPr>
      </w:pPr>
      <w:r w:rsidRPr="004C458B">
        <w:rPr>
          <w:rFonts w:ascii="Calibri" w:eastAsia="Times New Roman" w:hAnsi="Calibri"/>
          <w:sz w:val="22"/>
        </w:rPr>
        <w:t xml:space="preserve">• « La langue idiote des songes. Notes sur David B. », </w:t>
      </w:r>
      <w:r w:rsidRPr="004C458B">
        <w:rPr>
          <w:rFonts w:ascii="Calibri" w:eastAsia="Times New Roman" w:hAnsi="Calibri"/>
          <w:i/>
          <w:sz w:val="22"/>
        </w:rPr>
        <w:t>Neuvième Art 2.0</w:t>
      </w:r>
      <w:r w:rsidRPr="004C458B">
        <w:rPr>
          <w:rFonts w:ascii="Calibri" w:eastAsia="Times New Roman" w:hAnsi="Calibri"/>
          <w:sz w:val="22"/>
        </w:rPr>
        <w:t xml:space="preserve">, </w:t>
      </w:r>
      <w:r w:rsidR="001A28AF" w:rsidRPr="004C458B">
        <w:rPr>
          <w:rFonts w:ascii="Calibri" w:eastAsia="Times New Roman" w:hAnsi="Calibri"/>
          <w:sz w:val="22"/>
        </w:rPr>
        <w:t xml:space="preserve">novembre </w:t>
      </w:r>
      <w:r w:rsidRPr="004C458B">
        <w:rPr>
          <w:rFonts w:ascii="Calibri" w:eastAsia="Times New Roman" w:hAnsi="Calibri"/>
          <w:sz w:val="22"/>
        </w:rPr>
        <w:t>2014.</w:t>
      </w:r>
      <w:r w:rsidRPr="004C458B">
        <w:rPr>
          <w:rFonts w:ascii="Calibri" w:eastAsia="Times New Roman" w:hAnsi="Calibri"/>
          <w:sz w:val="22"/>
        </w:rPr>
        <w:tab/>
        <w:t xml:space="preserve"> [http://neuviemeart.citebd.org/spip.php?article855]</w:t>
      </w:r>
    </w:p>
    <w:p w14:paraId="3881C8BF" w14:textId="77777777" w:rsidR="00651679" w:rsidRDefault="00651679">
      <w:pPr>
        <w:spacing w:after="120"/>
        <w:jc w:val="both"/>
        <w:rPr>
          <w:rFonts w:ascii="Calibri" w:hAnsi="Calibri"/>
          <w:sz w:val="22"/>
        </w:rPr>
      </w:pPr>
    </w:p>
    <w:p w14:paraId="7F1A7B06" w14:textId="35EE8653" w:rsidR="00A40151" w:rsidRPr="004C458B" w:rsidRDefault="00A40151" w:rsidP="00A40151">
      <w:pPr>
        <w:spacing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</w:t>
      </w:r>
    </w:p>
    <w:sectPr w:rsidR="00A40151" w:rsidRPr="004C45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01A8C" w14:textId="77777777" w:rsidR="00C93F9B" w:rsidRDefault="00C93F9B" w:rsidP="00D6273F">
      <w:r>
        <w:separator/>
      </w:r>
    </w:p>
  </w:endnote>
  <w:endnote w:type="continuationSeparator" w:id="0">
    <w:p w14:paraId="1945ED66" w14:textId="77777777" w:rsidR="00C93F9B" w:rsidRDefault="00C93F9B" w:rsidP="00D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245F" w14:textId="77777777" w:rsidR="00C93F9B" w:rsidRDefault="00C93F9B" w:rsidP="00D6273F">
      <w:r>
        <w:separator/>
      </w:r>
    </w:p>
  </w:footnote>
  <w:footnote w:type="continuationSeparator" w:id="0">
    <w:p w14:paraId="4A80D4D2" w14:textId="77777777" w:rsidR="00C93F9B" w:rsidRDefault="00C93F9B" w:rsidP="00D6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50C9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FE5781"/>
    <w:multiLevelType w:val="hybridMultilevel"/>
    <w:tmpl w:val="06BEF60A"/>
    <w:lvl w:ilvl="0" w:tplc="7372650C">
      <w:start w:val="2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E5"/>
    <w:rsid w:val="00040C2E"/>
    <w:rsid w:val="0004443C"/>
    <w:rsid w:val="00066AFC"/>
    <w:rsid w:val="000A1746"/>
    <w:rsid w:val="000C6C2F"/>
    <w:rsid w:val="00110331"/>
    <w:rsid w:val="0011744A"/>
    <w:rsid w:val="001531B3"/>
    <w:rsid w:val="00166CD8"/>
    <w:rsid w:val="00171A01"/>
    <w:rsid w:val="00172DF2"/>
    <w:rsid w:val="00190E59"/>
    <w:rsid w:val="001A28AF"/>
    <w:rsid w:val="001B072C"/>
    <w:rsid w:val="00205FB9"/>
    <w:rsid w:val="0024474D"/>
    <w:rsid w:val="002452A0"/>
    <w:rsid w:val="00255872"/>
    <w:rsid w:val="00290032"/>
    <w:rsid w:val="002C0C88"/>
    <w:rsid w:val="002D4C15"/>
    <w:rsid w:val="00305016"/>
    <w:rsid w:val="00351F21"/>
    <w:rsid w:val="00372405"/>
    <w:rsid w:val="003A0F33"/>
    <w:rsid w:val="003B1FE4"/>
    <w:rsid w:val="00404DD3"/>
    <w:rsid w:val="0040579F"/>
    <w:rsid w:val="004A6CA7"/>
    <w:rsid w:val="004C458B"/>
    <w:rsid w:val="004C617C"/>
    <w:rsid w:val="004E4527"/>
    <w:rsid w:val="004F1BAA"/>
    <w:rsid w:val="004F4812"/>
    <w:rsid w:val="00506A7E"/>
    <w:rsid w:val="005331A4"/>
    <w:rsid w:val="00561DB3"/>
    <w:rsid w:val="00562893"/>
    <w:rsid w:val="0058707F"/>
    <w:rsid w:val="00590B50"/>
    <w:rsid w:val="00651679"/>
    <w:rsid w:val="006D3AE5"/>
    <w:rsid w:val="006D7DD9"/>
    <w:rsid w:val="006D7E81"/>
    <w:rsid w:val="006F5C85"/>
    <w:rsid w:val="00744265"/>
    <w:rsid w:val="00751B75"/>
    <w:rsid w:val="007F36BB"/>
    <w:rsid w:val="008177D2"/>
    <w:rsid w:val="00850E11"/>
    <w:rsid w:val="00853EB6"/>
    <w:rsid w:val="00862FF5"/>
    <w:rsid w:val="008B62E4"/>
    <w:rsid w:val="00925E99"/>
    <w:rsid w:val="00991FC5"/>
    <w:rsid w:val="009964DF"/>
    <w:rsid w:val="00997573"/>
    <w:rsid w:val="009D1D7D"/>
    <w:rsid w:val="009F432F"/>
    <w:rsid w:val="00A069F6"/>
    <w:rsid w:val="00A264D1"/>
    <w:rsid w:val="00A33D53"/>
    <w:rsid w:val="00A40151"/>
    <w:rsid w:val="00A9456F"/>
    <w:rsid w:val="00AD31E7"/>
    <w:rsid w:val="00AF4E08"/>
    <w:rsid w:val="00B235ED"/>
    <w:rsid w:val="00B41CAD"/>
    <w:rsid w:val="00B519AF"/>
    <w:rsid w:val="00B77A67"/>
    <w:rsid w:val="00BE43EB"/>
    <w:rsid w:val="00BE5AED"/>
    <w:rsid w:val="00C05FD8"/>
    <w:rsid w:val="00C27EAB"/>
    <w:rsid w:val="00C93F9B"/>
    <w:rsid w:val="00CF54A1"/>
    <w:rsid w:val="00D52394"/>
    <w:rsid w:val="00D54AAA"/>
    <w:rsid w:val="00D6273F"/>
    <w:rsid w:val="00D87389"/>
    <w:rsid w:val="00DB70D7"/>
    <w:rsid w:val="00DC58A2"/>
    <w:rsid w:val="00E126CE"/>
    <w:rsid w:val="00E27B09"/>
    <w:rsid w:val="00E70353"/>
    <w:rsid w:val="00E97229"/>
    <w:rsid w:val="00EA3D6F"/>
    <w:rsid w:val="00EB4428"/>
    <w:rsid w:val="00F63D74"/>
    <w:rsid w:val="00F839FF"/>
    <w:rsid w:val="00F913AE"/>
    <w:rsid w:val="00FB2B7B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AE9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Garamond" w:hAnsi="Garamond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pPr>
      <w:jc w:val="both"/>
    </w:pPr>
    <w:rPr>
      <w:rFonts w:ascii="Garamond" w:hAnsi="Garamond"/>
      <w:sz w:val="20"/>
    </w:rPr>
  </w:style>
  <w:style w:type="character" w:styleId="Numrodepage">
    <w:name w:val="page number"/>
    <w:rPr>
      <w:rFonts w:ascii="Garamond" w:hAnsi="Garamond"/>
      <w:sz w:val="18"/>
    </w:rPr>
  </w:style>
  <w:style w:type="paragraph" w:styleId="Citation">
    <w:name w:val="Quote"/>
    <w:basedOn w:val="Normal"/>
    <w:next w:val="Corpsdetexte"/>
    <w:qFormat/>
    <w:pPr>
      <w:ind w:left="567"/>
      <w:jc w:val="both"/>
    </w:pPr>
    <w:rPr>
      <w:rFonts w:ascii="Garamond" w:hAnsi="Garamond"/>
      <w:sz w:val="22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2">
    <w:name w:val="Body Text 2"/>
    <w:basedOn w:val="Normal"/>
    <w:pPr>
      <w:jc w:val="both"/>
    </w:pPr>
    <w:rPr>
      <w:rFonts w:ascii="Garamond" w:eastAsia="Times New Roman" w:hAnsi="Garamond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ind w:left="567"/>
      <w:jc w:val="both"/>
    </w:pPr>
    <w:rPr>
      <w:rFonts w:ascii="Garamond" w:eastAsia="Times New Roman" w:hAnsi="Garamond"/>
      <w:sz w:val="20"/>
    </w:rPr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Corpsdetexte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Garamond" w:eastAsia="Times New Roman" w:hAnsi="Garamond"/>
      <w:sz w:val="22"/>
    </w:rPr>
  </w:style>
  <w:style w:type="paragraph" w:customStyle="1" w:styleId="corps">
    <w:name w:val="corps"/>
    <w:basedOn w:val="Normal"/>
    <w:pPr>
      <w:spacing w:line="360" w:lineRule="atLeast"/>
      <w:ind w:firstLine="280"/>
      <w:jc w:val="both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D627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6273F"/>
    <w:rPr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2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273F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Garamond" w:hAnsi="Garamond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pPr>
      <w:jc w:val="both"/>
    </w:pPr>
    <w:rPr>
      <w:rFonts w:ascii="Garamond" w:hAnsi="Garamond"/>
      <w:sz w:val="20"/>
    </w:rPr>
  </w:style>
  <w:style w:type="character" w:styleId="Numrodepage">
    <w:name w:val="page number"/>
    <w:rPr>
      <w:rFonts w:ascii="Garamond" w:hAnsi="Garamond"/>
      <w:sz w:val="18"/>
    </w:rPr>
  </w:style>
  <w:style w:type="paragraph" w:styleId="Citation">
    <w:name w:val="Quote"/>
    <w:basedOn w:val="Normal"/>
    <w:next w:val="Corpsdetexte"/>
    <w:qFormat/>
    <w:pPr>
      <w:ind w:left="567"/>
      <w:jc w:val="both"/>
    </w:pPr>
    <w:rPr>
      <w:rFonts w:ascii="Garamond" w:hAnsi="Garamond"/>
      <w:sz w:val="22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2">
    <w:name w:val="Body Text 2"/>
    <w:basedOn w:val="Normal"/>
    <w:pPr>
      <w:jc w:val="both"/>
    </w:pPr>
    <w:rPr>
      <w:rFonts w:ascii="Garamond" w:eastAsia="Times New Roman" w:hAnsi="Garamond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ind w:left="567"/>
      <w:jc w:val="both"/>
    </w:pPr>
    <w:rPr>
      <w:rFonts w:ascii="Garamond" w:eastAsia="Times New Roman" w:hAnsi="Garamond"/>
      <w:sz w:val="20"/>
    </w:rPr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Corpsdetexte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Garamond" w:eastAsia="Times New Roman" w:hAnsi="Garamond"/>
      <w:sz w:val="22"/>
    </w:rPr>
  </w:style>
  <w:style w:type="paragraph" w:customStyle="1" w:styleId="corps">
    <w:name w:val="corps"/>
    <w:basedOn w:val="Normal"/>
    <w:pPr>
      <w:spacing w:line="360" w:lineRule="atLeast"/>
      <w:ind w:firstLine="280"/>
      <w:jc w:val="both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D627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6273F"/>
    <w:rPr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2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6273F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2194</Words>
  <Characters>12073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ORACL (UMR 5037)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Laurent Gerbier</dc:creator>
  <cp:keywords/>
  <cp:lastModifiedBy>Jean Nimis</cp:lastModifiedBy>
  <cp:revision>4</cp:revision>
  <dcterms:created xsi:type="dcterms:W3CDTF">2016-05-24T16:12:00Z</dcterms:created>
  <dcterms:modified xsi:type="dcterms:W3CDTF">2016-06-20T07:56:00Z</dcterms:modified>
</cp:coreProperties>
</file>