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23FD" w14:textId="77777777" w:rsidR="00786F83" w:rsidRPr="009E2D13" w:rsidRDefault="009D04DB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t>CV pour Laboratorio</w:t>
      </w:r>
    </w:p>
    <w:p w14:paraId="510978F3" w14:textId="77777777" w:rsidR="009D04DB" w:rsidRPr="009E2D13" w:rsidRDefault="009D04DB" w:rsidP="007456CD">
      <w:pPr>
        <w:ind w:left="284" w:right="-8" w:hanging="142"/>
        <w:jc w:val="both"/>
        <w:rPr>
          <w:rFonts w:asciiTheme="majorHAnsi" w:hAnsiTheme="majorHAnsi" w:cstheme="majorHAnsi"/>
        </w:rPr>
      </w:pPr>
    </w:p>
    <w:p w14:paraId="7371EC86" w14:textId="77777777" w:rsidR="009D04DB" w:rsidRPr="009E2D13" w:rsidRDefault="00DE32EB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t>Cécile BERGER</w:t>
      </w:r>
    </w:p>
    <w:p w14:paraId="748BC03F" w14:textId="77777777" w:rsidR="00DE32EB" w:rsidRPr="009E2D13" w:rsidRDefault="00DE32EB" w:rsidP="007456CD">
      <w:pPr>
        <w:ind w:left="284" w:right="-8" w:hanging="142"/>
        <w:jc w:val="both"/>
        <w:rPr>
          <w:rFonts w:asciiTheme="majorHAnsi" w:hAnsiTheme="majorHAnsi" w:cstheme="majorHAnsi"/>
        </w:rPr>
      </w:pPr>
    </w:p>
    <w:p w14:paraId="305B1C8F" w14:textId="70055938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hAnsiTheme="majorHAnsi" w:cstheme="majorHAnsi"/>
        </w:rPr>
        <w:t>Coordonnées :</w:t>
      </w:r>
      <w:r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Université de Toulouse II - Le Mirail UFR Langues (bâtiment 31) </w:t>
      </w:r>
      <w:r w:rsidR="004A2BBF" w:rsidRPr="009E2D13">
        <w:rPr>
          <w:rFonts w:asciiTheme="majorHAnsi" w:eastAsia="Times New Roman" w:hAnsiTheme="majorHAnsi" w:cstheme="majorHAnsi"/>
          <w:shd w:val="clear" w:color="auto" w:fill="FFFFFF"/>
        </w:rPr>
        <w:t>bur.</w:t>
      </w:r>
      <w:r w:rsidRPr="009E2D13">
        <w:rPr>
          <w:rFonts w:asciiTheme="majorHAnsi" w:eastAsia="Times New Roman" w:hAnsiTheme="majorHAnsi" w:cstheme="majorHAnsi"/>
          <w:shd w:val="clear" w:color="auto" w:fill="FFFFFF"/>
        </w:rPr>
        <w:t>LA354</w:t>
      </w:r>
      <w:r w:rsidR="004A2BBF"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-</w:t>
      </w:r>
      <w:r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5 allées Antonio Machado 31058 TOULOUSE Cedex 9</w:t>
      </w:r>
    </w:p>
    <w:p w14:paraId="3263748A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2C7A9CC3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shd w:val="clear" w:color="auto" w:fill="FFFFFF"/>
        </w:rPr>
        <w:t>Bureau : LA 354</w:t>
      </w:r>
    </w:p>
    <w:p w14:paraId="76DCBB61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0D0D7094" w14:textId="15BC96AA" w:rsidR="00DE32EB" w:rsidRPr="009E2D13" w:rsidRDefault="00174B15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shd w:val="clear" w:color="auto" w:fill="FFFFFF"/>
        </w:rPr>
        <w:t>Té</w:t>
      </w:r>
      <w:r w:rsidR="00DE32EB" w:rsidRPr="009E2D13">
        <w:rPr>
          <w:rFonts w:asciiTheme="majorHAnsi" w:eastAsia="Times New Roman" w:hAnsiTheme="majorHAnsi" w:cstheme="majorHAnsi"/>
          <w:shd w:val="clear" w:color="auto" w:fill="FFFFFF"/>
        </w:rPr>
        <w:t>léphone : 0561504569</w:t>
      </w:r>
    </w:p>
    <w:p w14:paraId="57A48673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5DC6DBD1" w14:textId="6CAFC605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shd w:val="clear" w:color="auto" w:fill="FFFFFF"/>
        </w:rPr>
        <w:t>Mél :</w:t>
      </w:r>
      <w:r w:rsidR="00C946FC"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r w:rsidR="00C946FC" w:rsidRPr="009E2D13">
        <w:rPr>
          <w:rFonts w:asciiTheme="majorHAnsi" w:eastAsia="Times New Roman" w:hAnsiTheme="majorHAnsi" w:cstheme="majorHAnsi"/>
          <w:highlight w:val="cyan"/>
          <w:shd w:val="clear" w:color="auto" w:fill="FFFFFF"/>
        </w:rPr>
        <w:t>cecile.berger@univ-tlse2.fr</w:t>
      </w:r>
    </w:p>
    <w:p w14:paraId="30EBCC4D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6109649C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b/>
          <w:shd w:val="clear" w:color="auto" w:fill="FFFFFF"/>
        </w:rPr>
        <w:t>Structures de rattachement :</w:t>
      </w:r>
    </w:p>
    <w:p w14:paraId="57DF38DF" w14:textId="77777777" w:rsidR="00A60CBB" w:rsidRPr="009E2D13" w:rsidRDefault="00174B15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-</w:t>
      </w:r>
      <w:r w:rsidR="007041DD" w:rsidRPr="009E2D13">
        <w:rPr>
          <w:rFonts w:asciiTheme="majorHAnsi" w:eastAsia="Times New Roman" w:hAnsiTheme="majorHAnsi" w:cstheme="majorHAnsi"/>
        </w:rPr>
        <w:t>EA 4590 - Il Laboratorio</w:t>
      </w:r>
      <w:r w:rsidR="00A60CBB" w:rsidRPr="009E2D13">
        <w:rPr>
          <w:rFonts w:asciiTheme="majorHAnsi" w:eastAsia="Times New Roman" w:hAnsiTheme="majorHAnsi" w:cstheme="majorHAnsi"/>
        </w:rPr>
        <w:t>, membre permanent depuis 2012</w:t>
      </w:r>
    </w:p>
    <w:p w14:paraId="71636A00" w14:textId="201903AF" w:rsidR="00A60CBB" w:rsidRPr="009E2D13" w:rsidRDefault="00A60CBB" w:rsidP="007456CD">
      <w:pPr>
        <w:ind w:left="284" w:hanging="142"/>
        <w:rPr>
          <w:rFonts w:asciiTheme="majorHAnsi" w:eastAsia="Times New Roman" w:hAnsiTheme="majorHAnsi" w:cstheme="majorHAnsi"/>
        </w:rPr>
      </w:pPr>
      <w:r w:rsidRPr="009E2D13">
        <w:rPr>
          <w:rFonts w:asciiTheme="majorHAnsi" w:hAnsiTheme="majorHAnsi" w:cstheme="majorHAnsi"/>
        </w:rPr>
        <w:t>-centre de recherches en langues litteratures et civilisations romanes</w:t>
      </w:r>
      <w:r w:rsidR="004A2BBF" w:rsidRPr="009E2D13">
        <w:rPr>
          <w:rFonts w:asciiTheme="majorHAnsi" w:hAnsiTheme="majorHAnsi" w:cstheme="majorHAnsi"/>
        </w:rPr>
        <w:t xml:space="preserve">, </w:t>
      </w:r>
      <w:r w:rsidR="004A2BBF" w:rsidRPr="009E2D13">
        <w:rPr>
          <w:rFonts w:asciiTheme="majorHAnsi" w:eastAsia="Times New Roman" w:hAnsiTheme="majorHAnsi" w:cstheme="majorHAnsi"/>
          <w:b/>
          <w:bCs/>
          <w:color w:val="444444"/>
          <w:shd w:val="clear" w:color="auto" w:fill="FFFFFF"/>
        </w:rPr>
        <w:t>Arts du spectacle</w:t>
      </w:r>
      <w:r w:rsidR="004A2BBF" w:rsidRPr="009E2D13">
        <w:rPr>
          <w:rFonts w:asciiTheme="majorHAnsi" w:eastAsia="Times New Roman" w:hAnsiTheme="majorHAnsi" w:cstheme="majorHAnsi"/>
          <w:color w:val="444444"/>
          <w:shd w:val="clear" w:color="auto" w:fill="FFFFFF"/>
        </w:rPr>
        <w:t> en Italie</w:t>
      </w:r>
      <w:r w:rsidRPr="009E2D13">
        <w:rPr>
          <w:rFonts w:asciiTheme="majorHAnsi" w:hAnsiTheme="majorHAnsi" w:cstheme="majorHAnsi"/>
        </w:rPr>
        <w:t xml:space="preserve"> EA 1570 (Paris VIII-Vincennes St Denis Françoise DECROISETTE). (1996-2012]</w:t>
      </w:r>
    </w:p>
    <w:p w14:paraId="4065AF2E" w14:textId="78F3CF3D" w:rsidR="00DE32EB" w:rsidRPr="009E2D13" w:rsidRDefault="00174B15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-</w:t>
      </w:r>
      <w:hyperlink r:id="rId7" w:history="1">
        <w:r w:rsidR="00DE32EB" w:rsidRPr="009E2D13">
          <w:rPr>
            <w:rStyle w:val="Lienhypertexte"/>
            <w:rFonts w:asciiTheme="majorHAnsi" w:eastAsia="Times New Roman" w:hAnsiTheme="majorHAnsi" w:cstheme="majorHAnsi"/>
            <w:color w:val="auto"/>
            <w:shd w:val="clear" w:color="auto" w:fill="FFFFFF"/>
          </w:rPr>
          <w:t>Section Italien</w:t>
        </w:r>
      </w:hyperlink>
      <w:r w:rsidR="004304B1" w:rsidRPr="009E2D13">
        <w:rPr>
          <w:rFonts w:asciiTheme="majorHAnsi" w:eastAsia="Times New Roman" w:hAnsiTheme="majorHAnsi" w:cstheme="majorHAnsi"/>
        </w:rPr>
        <w:t>, UFR des Langues</w:t>
      </w:r>
      <w:r w:rsidRPr="009E2D13">
        <w:rPr>
          <w:rFonts w:asciiTheme="majorHAnsi" w:eastAsia="Times New Roman" w:hAnsiTheme="majorHAnsi" w:cstheme="majorHAnsi"/>
        </w:rPr>
        <w:t xml:space="preserve">, </w:t>
      </w:r>
      <w:r w:rsidR="00CB733E">
        <w:rPr>
          <w:rFonts w:asciiTheme="majorHAnsi" w:eastAsia="Times New Roman" w:hAnsiTheme="majorHAnsi" w:cstheme="majorHAnsi"/>
        </w:rPr>
        <w:t>UT2J</w:t>
      </w:r>
    </w:p>
    <w:p w14:paraId="3618FE73" w14:textId="77777777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5FA4F0A2" w14:textId="77777777" w:rsidR="00A60CBB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b/>
          <w:shd w:val="clear" w:color="auto" w:fill="FFFFFF"/>
        </w:rPr>
        <w:t>Disciplin(e)s</w:t>
      </w:r>
      <w:r w:rsidR="004304B1" w:rsidRPr="009E2D13">
        <w:rPr>
          <w:rFonts w:asciiTheme="majorHAnsi" w:eastAsia="Times New Roman" w:hAnsiTheme="majorHAnsi" w:cstheme="majorHAnsi"/>
          <w:b/>
          <w:shd w:val="clear" w:color="auto" w:fill="FFFFFF"/>
        </w:rPr>
        <w:t> :</w:t>
      </w:r>
      <w:r w:rsidR="004304B1"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</w:p>
    <w:p w14:paraId="77E64AFB" w14:textId="55B05C4E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shd w:val="clear" w:color="auto" w:fill="FFFFFF"/>
        </w:rPr>
        <w:t>ITALIEN</w:t>
      </w:r>
      <w:r w:rsidR="000D542E" w:rsidRPr="009E2D13">
        <w:rPr>
          <w:rFonts w:asciiTheme="majorHAnsi" w:eastAsia="Times New Roman" w:hAnsiTheme="majorHAnsi" w:cstheme="majorHAnsi"/>
          <w:shd w:val="clear" w:color="auto" w:fill="FFFFFF"/>
        </w:rPr>
        <w:t>, 14</w:t>
      </w:r>
      <w:r w:rsidR="000D542E" w:rsidRPr="009E2D13">
        <w:rPr>
          <w:rFonts w:asciiTheme="majorHAnsi" w:eastAsia="Times New Roman" w:hAnsiTheme="majorHAnsi" w:cstheme="majorHAnsi"/>
          <w:shd w:val="clear" w:color="auto" w:fill="FFFFFF"/>
          <w:vertAlign w:val="superscript"/>
        </w:rPr>
        <w:t>e</w:t>
      </w:r>
      <w:r w:rsidR="000D542E"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section CNU</w:t>
      </w:r>
    </w:p>
    <w:p w14:paraId="239CC90D" w14:textId="77777777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6FBC128F" w14:textId="5A9F4E47" w:rsidR="00ED19D2" w:rsidRDefault="00ED19D2" w:rsidP="007456CD">
      <w:pPr>
        <w:shd w:val="clear" w:color="auto" w:fill="FFFFFF"/>
        <w:spacing w:before="45" w:after="45" w:line="300" w:lineRule="atLeast"/>
        <w:ind w:left="284" w:right="-8" w:hanging="142"/>
        <w:jc w:val="both"/>
        <w:outlineLvl w:val="2"/>
        <w:rPr>
          <w:rFonts w:asciiTheme="majorHAnsi" w:eastAsia="Times New Roman" w:hAnsiTheme="majorHAnsi" w:cstheme="majorHAnsi"/>
          <w:b/>
          <w:bCs/>
        </w:rPr>
      </w:pPr>
      <w:r w:rsidRPr="009E2D13">
        <w:rPr>
          <w:rFonts w:asciiTheme="majorHAnsi" w:eastAsia="Times New Roman" w:hAnsiTheme="majorHAnsi" w:cstheme="majorHAnsi"/>
          <w:b/>
          <w:bCs/>
        </w:rPr>
        <w:t>Fonction</w:t>
      </w:r>
    </w:p>
    <w:p w14:paraId="2C8AD0F0" w14:textId="3B01C323" w:rsidR="004758C2" w:rsidRPr="004758C2" w:rsidRDefault="004758C2" w:rsidP="007456CD">
      <w:pPr>
        <w:shd w:val="clear" w:color="auto" w:fill="FFFFFF"/>
        <w:spacing w:before="45" w:after="45" w:line="300" w:lineRule="atLeast"/>
        <w:ind w:left="284" w:right="-8" w:hanging="142"/>
        <w:jc w:val="both"/>
        <w:outlineLvl w:val="2"/>
        <w:rPr>
          <w:rFonts w:asciiTheme="majorHAnsi" w:eastAsia="Times New Roman" w:hAnsiTheme="majorHAnsi" w:cstheme="majorHAnsi"/>
          <w:bCs/>
        </w:rPr>
      </w:pPr>
      <w:r w:rsidRPr="004758C2">
        <w:rPr>
          <w:rFonts w:asciiTheme="majorHAnsi" w:eastAsia="Times New Roman" w:hAnsiTheme="majorHAnsi" w:cstheme="majorHAnsi"/>
          <w:bCs/>
        </w:rPr>
        <w:t>Resp</w:t>
      </w:r>
      <w:r>
        <w:rPr>
          <w:rFonts w:asciiTheme="majorHAnsi" w:eastAsia="Times New Roman" w:hAnsiTheme="majorHAnsi" w:cstheme="majorHAnsi"/>
          <w:bCs/>
        </w:rPr>
        <w:t>o</w:t>
      </w:r>
      <w:r w:rsidRPr="004758C2">
        <w:rPr>
          <w:rFonts w:asciiTheme="majorHAnsi" w:eastAsia="Times New Roman" w:hAnsiTheme="majorHAnsi" w:cstheme="majorHAnsi"/>
          <w:bCs/>
        </w:rPr>
        <w:t xml:space="preserve">nsable de la </w:t>
      </w:r>
      <w:r w:rsidRPr="000D26CB">
        <w:rPr>
          <w:rFonts w:asciiTheme="majorHAnsi" w:eastAsia="Times New Roman" w:hAnsiTheme="majorHAnsi" w:cstheme="majorHAnsi"/>
          <w:bCs/>
          <w:highlight w:val="cyan"/>
        </w:rPr>
        <w:t>section d’Italien (2016-2020)</w:t>
      </w:r>
    </w:p>
    <w:p w14:paraId="7D845775" w14:textId="1F158869" w:rsidR="0089735A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9E2D13">
        <w:rPr>
          <w:rFonts w:asciiTheme="majorHAnsi" w:eastAsia="Times New Roman" w:hAnsiTheme="majorHAnsi" w:cstheme="majorHAnsi"/>
          <w:shd w:val="clear" w:color="auto" w:fill="FFFFFF"/>
        </w:rPr>
        <w:t>Enseignant-chercheur</w:t>
      </w:r>
      <w:r w:rsidR="0089735A" w:rsidRPr="009E2D13">
        <w:rPr>
          <w:rFonts w:asciiTheme="majorHAnsi" w:eastAsia="Times New Roman" w:hAnsiTheme="majorHAnsi" w:cstheme="majorHAnsi"/>
          <w:shd w:val="clear" w:color="auto" w:fill="FFFFFF"/>
        </w:rPr>
        <w:t xml:space="preserve"> (Maître </w:t>
      </w:r>
      <w:r w:rsidR="0089735A" w:rsidRPr="0008193D">
        <w:rPr>
          <w:rFonts w:asciiTheme="majorHAnsi" w:eastAsia="Times New Roman" w:hAnsiTheme="majorHAnsi" w:cstheme="majorHAnsi"/>
          <w:highlight w:val="cyan"/>
          <w:shd w:val="clear" w:color="auto" w:fill="FFFFFF"/>
        </w:rPr>
        <w:t>de Conférence</w:t>
      </w:r>
      <w:r w:rsidR="0008193D" w:rsidRPr="0008193D">
        <w:rPr>
          <w:rFonts w:asciiTheme="majorHAnsi" w:eastAsia="Times New Roman" w:hAnsiTheme="majorHAnsi" w:cstheme="majorHAnsi"/>
          <w:highlight w:val="cyan"/>
          <w:shd w:val="clear" w:color="auto" w:fill="FFFFFF"/>
        </w:rPr>
        <w:t xml:space="preserve"> HC</w:t>
      </w:r>
      <w:r w:rsidR="0089735A" w:rsidRPr="0008193D">
        <w:rPr>
          <w:rFonts w:asciiTheme="majorHAnsi" w:eastAsia="Times New Roman" w:hAnsiTheme="majorHAnsi" w:cstheme="majorHAnsi"/>
          <w:highlight w:val="cyan"/>
          <w:shd w:val="clear" w:color="auto" w:fill="FFFFFF"/>
        </w:rPr>
        <w:t>)</w:t>
      </w:r>
    </w:p>
    <w:p w14:paraId="1D20E978" w14:textId="51823658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Responsable ERASMUS</w:t>
      </w:r>
      <w:r w:rsidR="00242235" w:rsidRPr="009E2D13">
        <w:rPr>
          <w:rFonts w:asciiTheme="majorHAnsi" w:eastAsia="Times New Roman" w:hAnsiTheme="majorHAnsi" w:cstheme="majorHAnsi"/>
        </w:rPr>
        <w:t xml:space="preserve"> </w:t>
      </w:r>
      <w:r w:rsidR="00CF2744">
        <w:rPr>
          <w:rFonts w:asciiTheme="majorHAnsi" w:eastAsia="Times New Roman" w:hAnsiTheme="majorHAnsi" w:cstheme="majorHAnsi"/>
        </w:rPr>
        <w:t>I</w:t>
      </w:r>
      <w:r w:rsidR="00CF2744" w:rsidRPr="00CF2744">
        <w:rPr>
          <w:rFonts w:asciiTheme="majorHAnsi" w:eastAsia="Times New Roman" w:hAnsiTheme="majorHAnsi" w:cstheme="majorHAnsi"/>
          <w:highlight w:val="cyan"/>
        </w:rPr>
        <w:t xml:space="preserve">talie </w:t>
      </w:r>
      <w:r w:rsidR="00242235" w:rsidRPr="00CF2744">
        <w:rPr>
          <w:rFonts w:asciiTheme="majorHAnsi" w:eastAsia="Times New Roman" w:hAnsiTheme="majorHAnsi" w:cstheme="majorHAnsi"/>
          <w:highlight w:val="cyan"/>
        </w:rPr>
        <w:t>entrants et sortants</w:t>
      </w:r>
      <w:r w:rsidR="00242235" w:rsidRPr="009E2D13">
        <w:rPr>
          <w:rFonts w:asciiTheme="majorHAnsi" w:eastAsia="Times New Roman" w:hAnsiTheme="majorHAnsi" w:cstheme="majorHAnsi"/>
        </w:rPr>
        <w:t xml:space="preserve"> </w:t>
      </w:r>
    </w:p>
    <w:p w14:paraId="061EFBCD" w14:textId="7313D355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M</w:t>
      </w:r>
      <w:r w:rsidR="004304B1" w:rsidRPr="009E2D13">
        <w:rPr>
          <w:rFonts w:asciiTheme="majorHAnsi" w:eastAsia="Times New Roman" w:hAnsiTheme="majorHAnsi" w:cstheme="majorHAnsi"/>
        </w:rPr>
        <w:t>e</w:t>
      </w:r>
      <w:r w:rsidRPr="009E2D13">
        <w:rPr>
          <w:rFonts w:asciiTheme="majorHAnsi" w:eastAsia="Times New Roman" w:hAnsiTheme="majorHAnsi" w:cstheme="majorHAnsi"/>
        </w:rPr>
        <w:t xml:space="preserve">mbre du jury </w:t>
      </w:r>
      <w:r w:rsidR="004758C2">
        <w:rPr>
          <w:rFonts w:asciiTheme="majorHAnsi" w:eastAsia="Times New Roman" w:hAnsiTheme="majorHAnsi" w:cstheme="majorHAnsi"/>
        </w:rPr>
        <w:t>du Capes externe (2018-2021)</w:t>
      </w:r>
    </w:p>
    <w:p w14:paraId="5C76CC1F" w14:textId="77777777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</w:p>
    <w:p w14:paraId="25DAE8CC" w14:textId="77777777" w:rsidR="00ED19D2" w:rsidRPr="009E2D13" w:rsidRDefault="00ED19D2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E2D13">
        <w:rPr>
          <w:rFonts w:asciiTheme="majorHAnsi" w:eastAsia="Times New Roman" w:hAnsiTheme="majorHAnsi" w:cstheme="majorHAnsi"/>
          <w:sz w:val="24"/>
          <w:szCs w:val="24"/>
        </w:rPr>
        <w:t>Corps</w:t>
      </w:r>
    </w:p>
    <w:p w14:paraId="5A21A09E" w14:textId="3FB560D2" w:rsidR="00ED19D2" w:rsidRPr="009E2D13" w:rsidRDefault="00ED19D2" w:rsidP="007456CD">
      <w:pPr>
        <w:spacing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  <w:highlight w:val="cyan"/>
        </w:rPr>
        <w:t>MC</w:t>
      </w:r>
      <w:r w:rsidR="00036645" w:rsidRPr="009E2D13">
        <w:rPr>
          <w:rFonts w:asciiTheme="majorHAnsi" w:eastAsia="Times New Roman" w:hAnsiTheme="majorHAnsi" w:cstheme="majorHAnsi"/>
          <w:highlight w:val="cyan"/>
        </w:rPr>
        <w:t>F HC</w:t>
      </w:r>
    </w:p>
    <w:p w14:paraId="6A1E325E" w14:textId="77777777" w:rsidR="002528B2" w:rsidRPr="009E2D13" w:rsidRDefault="002528B2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6F0E5BAC" w14:textId="77777777" w:rsidR="002528B2" w:rsidRPr="009E2D13" w:rsidRDefault="002528B2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Thèmes de recherche</w:t>
      </w:r>
    </w:p>
    <w:p w14:paraId="49201179" w14:textId="7BE1376A" w:rsidR="00BF4C10" w:rsidRPr="009E2D13" w:rsidRDefault="005861B4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t>-</w:t>
      </w:r>
      <w:r w:rsidR="00B50A79" w:rsidRPr="009E2D13">
        <w:rPr>
          <w:rFonts w:asciiTheme="majorHAnsi" w:hAnsiTheme="majorHAnsi" w:cstheme="majorHAnsi"/>
        </w:rPr>
        <w:t>Théâtre et mémoire du théâ</w:t>
      </w:r>
      <w:r w:rsidR="003C1179" w:rsidRPr="009E2D13">
        <w:rPr>
          <w:rFonts w:asciiTheme="majorHAnsi" w:hAnsiTheme="majorHAnsi" w:cstheme="majorHAnsi"/>
        </w:rPr>
        <w:t>tre ; m</w:t>
      </w:r>
      <w:r w:rsidR="00B50A79" w:rsidRPr="009E2D13">
        <w:rPr>
          <w:rFonts w:asciiTheme="majorHAnsi" w:hAnsiTheme="majorHAnsi" w:cstheme="majorHAnsi"/>
        </w:rPr>
        <w:t xml:space="preserve">émoire et écriture : </w:t>
      </w:r>
      <w:r w:rsidR="00BB1135" w:rsidRPr="009E2D13">
        <w:rPr>
          <w:rFonts w:asciiTheme="majorHAnsi" w:hAnsiTheme="majorHAnsi" w:cstheme="majorHAnsi"/>
        </w:rPr>
        <w:t>Histoire</w:t>
      </w:r>
      <w:r w:rsidR="00BF4C10" w:rsidRPr="009E2D13">
        <w:rPr>
          <w:rFonts w:asciiTheme="majorHAnsi" w:hAnsiTheme="majorHAnsi" w:cstheme="majorHAnsi"/>
        </w:rPr>
        <w:t xml:space="preserve"> </w:t>
      </w:r>
      <w:r w:rsidR="00B50A79" w:rsidRPr="009E2D13">
        <w:rPr>
          <w:rFonts w:asciiTheme="majorHAnsi" w:hAnsiTheme="majorHAnsi" w:cstheme="majorHAnsi"/>
        </w:rPr>
        <w:t>du théâtre italien XVIe-XVIIIe</w:t>
      </w:r>
      <w:r w:rsidR="003C1179" w:rsidRPr="009E2D13">
        <w:rPr>
          <w:rFonts w:asciiTheme="majorHAnsi" w:hAnsiTheme="majorHAnsi" w:cstheme="majorHAnsi"/>
        </w:rPr>
        <w:t>,</w:t>
      </w:r>
      <w:r w:rsidR="00BF4C10" w:rsidRPr="009E2D13">
        <w:rPr>
          <w:rFonts w:asciiTheme="majorHAnsi" w:hAnsiTheme="majorHAnsi" w:cstheme="majorHAnsi"/>
        </w:rPr>
        <w:t xml:space="preserve"> fi</w:t>
      </w:r>
      <w:r w:rsidR="00BB1135" w:rsidRPr="009E2D13">
        <w:rPr>
          <w:rFonts w:asciiTheme="majorHAnsi" w:hAnsiTheme="majorHAnsi" w:cstheme="majorHAnsi"/>
        </w:rPr>
        <w:t>liations, origines, héritages, traditions</w:t>
      </w:r>
      <w:r w:rsidR="00BF4C10" w:rsidRPr="009E2D13">
        <w:rPr>
          <w:rFonts w:asciiTheme="majorHAnsi" w:hAnsiTheme="majorHAnsi" w:cstheme="majorHAnsi"/>
        </w:rPr>
        <w:t xml:space="preserve">. Origines de </w:t>
      </w:r>
      <w:r w:rsidR="00BB1135" w:rsidRPr="009E2D13">
        <w:rPr>
          <w:rFonts w:asciiTheme="majorHAnsi" w:hAnsiTheme="majorHAnsi" w:cstheme="majorHAnsi"/>
        </w:rPr>
        <w:t xml:space="preserve">la </w:t>
      </w:r>
      <w:r w:rsidR="00BF4C10" w:rsidRPr="009E2D13">
        <w:rPr>
          <w:rFonts w:asciiTheme="majorHAnsi" w:hAnsiTheme="majorHAnsi" w:cstheme="majorHAnsi"/>
        </w:rPr>
        <w:t>Commedia dell’arte : le théâtre de Giovan Battista Andreini. Le théâtre de Carlo Goldoni</w:t>
      </w:r>
      <w:r w:rsidR="00F52C24" w:rsidRPr="009E2D13">
        <w:rPr>
          <w:rFonts w:asciiTheme="majorHAnsi" w:hAnsiTheme="majorHAnsi" w:cstheme="majorHAnsi"/>
        </w:rPr>
        <w:t>, acteurs goldoniens</w:t>
      </w:r>
      <w:r w:rsidR="00BF4C10" w:rsidRPr="009E2D13">
        <w:rPr>
          <w:rFonts w:asciiTheme="majorHAnsi" w:hAnsiTheme="majorHAnsi" w:cstheme="majorHAnsi"/>
        </w:rPr>
        <w:t xml:space="preserve">. Mémoire et </w:t>
      </w:r>
      <w:r w:rsidR="00B50A79" w:rsidRPr="009E2D13">
        <w:rPr>
          <w:rFonts w:asciiTheme="majorHAnsi" w:hAnsiTheme="majorHAnsi" w:cstheme="majorHAnsi"/>
        </w:rPr>
        <w:t xml:space="preserve">écriture </w:t>
      </w:r>
      <w:r w:rsidR="00BF4C10" w:rsidRPr="009E2D13">
        <w:rPr>
          <w:rFonts w:asciiTheme="majorHAnsi" w:hAnsiTheme="majorHAnsi" w:cstheme="majorHAnsi"/>
        </w:rPr>
        <w:t>chez Elsa Morante.</w:t>
      </w:r>
    </w:p>
    <w:p w14:paraId="14DFD5EA" w14:textId="54361830" w:rsidR="002528B2" w:rsidRPr="009E2D13" w:rsidRDefault="005861B4" w:rsidP="007456CD">
      <w:pPr>
        <w:spacing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-</w:t>
      </w:r>
      <w:r w:rsidR="002528B2" w:rsidRPr="009E2D13">
        <w:rPr>
          <w:rFonts w:asciiTheme="majorHAnsi" w:eastAsia="Times New Roman" w:hAnsiTheme="majorHAnsi" w:cstheme="majorHAnsi"/>
        </w:rPr>
        <w:t>Recherches sur auteurs : Giovan Battista Andreini, Carlo Goldoni, Elsa Morante</w:t>
      </w:r>
      <w:r w:rsidR="0043518A" w:rsidRPr="009E2D13">
        <w:rPr>
          <w:rFonts w:asciiTheme="majorHAnsi" w:eastAsia="Times New Roman" w:hAnsiTheme="majorHAnsi" w:cstheme="majorHAnsi"/>
        </w:rPr>
        <w:t>.</w:t>
      </w:r>
    </w:p>
    <w:p w14:paraId="13F6685C" w14:textId="77777777" w:rsidR="002528B2" w:rsidRPr="009E2D13" w:rsidRDefault="002528B2" w:rsidP="007456CD">
      <w:pPr>
        <w:spacing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</w:p>
    <w:p w14:paraId="571BA450" w14:textId="0E37B65A" w:rsidR="00ED19D2" w:rsidRPr="009E2D13" w:rsidRDefault="00F623EB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Domaines d’enseignement</w:t>
      </w:r>
      <w:r w:rsidR="002528B2"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:</w:t>
      </w:r>
    </w:p>
    <w:p w14:paraId="5A7B85E0" w14:textId="0A94654E" w:rsidR="00ED19D2" w:rsidRPr="009E2D13" w:rsidRDefault="004304B1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eastAsia="Times New Roman" w:hAnsiTheme="majorHAnsi" w:cstheme="majorHAnsi"/>
        </w:rPr>
        <w:t xml:space="preserve">Théâtre italien et héritage de la Commedia dell’Arte  </w:t>
      </w:r>
      <w:r w:rsidR="00ED19D2" w:rsidRPr="009E2D13">
        <w:rPr>
          <w:rFonts w:asciiTheme="majorHAnsi" w:eastAsia="Times New Roman" w:hAnsiTheme="majorHAnsi" w:cstheme="majorHAnsi"/>
        </w:rPr>
        <w:t>XVI</w:t>
      </w:r>
      <w:r w:rsidR="009D1807" w:rsidRPr="009E2D13">
        <w:rPr>
          <w:rFonts w:asciiTheme="majorHAnsi" w:eastAsia="Times New Roman" w:hAnsiTheme="majorHAnsi" w:cstheme="majorHAnsi"/>
        </w:rPr>
        <w:t>e</w:t>
      </w:r>
      <w:r w:rsidR="00ED19D2" w:rsidRPr="009E2D13">
        <w:rPr>
          <w:rFonts w:asciiTheme="majorHAnsi" w:eastAsia="Times New Roman" w:hAnsiTheme="majorHAnsi" w:cstheme="majorHAnsi"/>
        </w:rPr>
        <w:t xml:space="preserve">, </w:t>
      </w:r>
      <w:r w:rsidRPr="009E2D13">
        <w:rPr>
          <w:rFonts w:asciiTheme="majorHAnsi" w:eastAsia="Times New Roman" w:hAnsiTheme="majorHAnsi" w:cstheme="majorHAnsi"/>
        </w:rPr>
        <w:t>XVII</w:t>
      </w:r>
      <w:r w:rsidR="009D1807" w:rsidRPr="009E2D13">
        <w:rPr>
          <w:rFonts w:asciiTheme="majorHAnsi" w:eastAsia="Times New Roman" w:hAnsiTheme="majorHAnsi" w:cstheme="majorHAnsi"/>
        </w:rPr>
        <w:t>e</w:t>
      </w:r>
      <w:r w:rsidRPr="009E2D13">
        <w:rPr>
          <w:rFonts w:asciiTheme="majorHAnsi" w:eastAsia="Times New Roman" w:hAnsiTheme="majorHAnsi" w:cstheme="majorHAnsi"/>
        </w:rPr>
        <w:t>, XVIII</w:t>
      </w:r>
      <w:r w:rsidR="009D1807" w:rsidRPr="009E2D13">
        <w:rPr>
          <w:rFonts w:asciiTheme="majorHAnsi" w:eastAsia="Times New Roman" w:hAnsiTheme="majorHAnsi" w:cstheme="majorHAnsi"/>
        </w:rPr>
        <w:t>e</w:t>
      </w:r>
      <w:r w:rsidR="00ED19D2" w:rsidRPr="009E2D13">
        <w:rPr>
          <w:rFonts w:asciiTheme="majorHAnsi" w:eastAsia="Times New Roman" w:hAnsiTheme="majorHAnsi" w:cstheme="majorHAnsi"/>
        </w:rPr>
        <w:t xml:space="preserve">; </w:t>
      </w:r>
      <w:r w:rsidR="009D1807" w:rsidRPr="009E2D13">
        <w:rPr>
          <w:rFonts w:asciiTheme="majorHAnsi" w:eastAsia="Times New Roman" w:hAnsiTheme="majorHAnsi" w:cstheme="majorHAnsi"/>
        </w:rPr>
        <w:t>Littérature XX</w:t>
      </w:r>
      <w:r w:rsidRPr="009E2D13">
        <w:rPr>
          <w:rFonts w:asciiTheme="majorHAnsi" w:eastAsia="Times New Roman" w:hAnsiTheme="majorHAnsi" w:cstheme="majorHAnsi"/>
        </w:rPr>
        <w:t>e : Mémoi</w:t>
      </w:r>
      <w:r w:rsidR="007041DD" w:rsidRPr="009E2D13">
        <w:rPr>
          <w:rFonts w:asciiTheme="majorHAnsi" w:eastAsia="Times New Roman" w:hAnsiTheme="majorHAnsi" w:cstheme="majorHAnsi"/>
        </w:rPr>
        <w:t>r</w:t>
      </w:r>
      <w:r w:rsidR="00B50A79" w:rsidRPr="009E2D13">
        <w:rPr>
          <w:rFonts w:asciiTheme="majorHAnsi" w:eastAsia="Times New Roman" w:hAnsiTheme="majorHAnsi" w:cstheme="majorHAnsi"/>
        </w:rPr>
        <w:t>e et écriture</w:t>
      </w:r>
      <w:r w:rsidR="009D1807" w:rsidRPr="009E2D13">
        <w:rPr>
          <w:rFonts w:asciiTheme="majorHAnsi" w:eastAsia="Times New Roman" w:hAnsiTheme="majorHAnsi" w:cstheme="majorHAnsi"/>
        </w:rPr>
        <w:t xml:space="preserve"> </w:t>
      </w:r>
      <w:r w:rsidRPr="009E2D13">
        <w:rPr>
          <w:rFonts w:asciiTheme="majorHAnsi" w:eastAsia="Times New Roman" w:hAnsiTheme="majorHAnsi" w:cstheme="majorHAnsi"/>
        </w:rPr>
        <w:t xml:space="preserve">(Elsa Morante) ; </w:t>
      </w:r>
      <w:r w:rsidR="00ED19D2" w:rsidRPr="009E2D13">
        <w:rPr>
          <w:rFonts w:asciiTheme="majorHAnsi" w:eastAsia="Times New Roman" w:hAnsiTheme="majorHAnsi" w:cstheme="majorHAnsi"/>
        </w:rPr>
        <w:t>Traduction</w:t>
      </w:r>
      <w:r w:rsidR="00BB3C15" w:rsidRPr="009E2D13">
        <w:rPr>
          <w:rFonts w:asciiTheme="majorHAnsi" w:eastAsia="Times New Roman" w:hAnsiTheme="majorHAnsi" w:cstheme="majorHAnsi"/>
        </w:rPr>
        <w:t xml:space="preserve"> (thème) ; </w:t>
      </w:r>
      <w:r w:rsidR="00402190" w:rsidRPr="009E2D13">
        <w:rPr>
          <w:rFonts w:asciiTheme="majorHAnsi" w:hAnsiTheme="majorHAnsi" w:cstheme="majorHAnsi"/>
          <w:bCs/>
          <w:color w:val="000000"/>
        </w:rPr>
        <w:t>Thème italien LEA : L2, Master 1, Master 2 Métiers de l’International ; Thème italien littéraire niveau Master 1 et Capes-Agreg (200</w:t>
      </w:r>
      <w:r w:rsidR="00402190" w:rsidRPr="00CF2744">
        <w:rPr>
          <w:rFonts w:asciiTheme="majorHAnsi" w:hAnsiTheme="majorHAnsi" w:cstheme="majorHAnsi"/>
          <w:bCs/>
          <w:color w:val="000000"/>
          <w:highlight w:val="cyan"/>
        </w:rPr>
        <w:t>1</w:t>
      </w:r>
      <w:r w:rsidR="00CF2744" w:rsidRPr="00CF2744">
        <w:rPr>
          <w:rFonts w:asciiTheme="majorHAnsi" w:hAnsiTheme="majorHAnsi" w:cstheme="majorHAnsi"/>
          <w:bCs/>
          <w:color w:val="000000"/>
          <w:highlight w:val="cyan"/>
        </w:rPr>
        <w:t>-…</w:t>
      </w:r>
      <w:r w:rsidR="009D1807" w:rsidRPr="00CF2744">
        <w:rPr>
          <w:rFonts w:asciiTheme="majorHAnsi" w:hAnsiTheme="majorHAnsi" w:cstheme="majorHAnsi"/>
          <w:bCs/>
          <w:color w:val="000000"/>
          <w:highlight w:val="cyan"/>
        </w:rPr>
        <w:t>)</w:t>
      </w:r>
      <w:r w:rsidR="009D1807" w:rsidRPr="009E2D13">
        <w:rPr>
          <w:rFonts w:asciiTheme="majorHAnsi" w:hAnsiTheme="majorHAnsi" w:cstheme="majorHAnsi"/>
          <w:bCs/>
          <w:color w:val="000000"/>
        </w:rPr>
        <w:t xml:space="preserve"> ; </w:t>
      </w:r>
      <w:r w:rsidR="005A3F7F" w:rsidRPr="009E2D13">
        <w:rPr>
          <w:rFonts w:asciiTheme="majorHAnsi" w:eastAsia="Times New Roman" w:hAnsiTheme="majorHAnsi" w:cstheme="majorHAnsi"/>
        </w:rPr>
        <w:t xml:space="preserve">LEA (Licence à Master 2- </w:t>
      </w:r>
      <w:r w:rsidR="009D1807" w:rsidRPr="009E2D13">
        <w:rPr>
          <w:rFonts w:asciiTheme="majorHAnsi" w:eastAsia="Times New Roman" w:hAnsiTheme="majorHAnsi" w:cstheme="majorHAnsi"/>
        </w:rPr>
        <w:t>Métiers de l’International).</w:t>
      </w:r>
      <w:r w:rsidR="00CF4FDA" w:rsidRPr="009E2D13">
        <w:rPr>
          <w:rFonts w:asciiTheme="majorHAnsi" w:eastAsia="Times New Roman" w:hAnsiTheme="majorHAnsi" w:cstheme="majorHAnsi"/>
        </w:rPr>
        <w:t xml:space="preserve"> Méthodologie de la dissertation et de l’explication de textes. Concours Capes-Agreg (Elsa Morante romancière, La Comédie de la Renaissance, Apogée de la Pastorale en Italie</w:t>
      </w:r>
      <w:r w:rsidR="00FA48C6" w:rsidRPr="009E2D13">
        <w:rPr>
          <w:rFonts w:asciiTheme="majorHAnsi" w:eastAsia="Times New Roman" w:hAnsiTheme="majorHAnsi" w:cstheme="majorHAnsi"/>
        </w:rPr>
        <w:t>, Le théâtre en musique de P.Metastasio, La Nouvelle italienne du XVIe, Le théâtre comique de Carlo Goldoni).</w:t>
      </w:r>
    </w:p>
    <w:p w14:paraId="6C5F6474" w14:textId="77777777" w:rsidR="004304B1" w:rsidRPr="009E2D13" w:rsidRDefault="004304B1" w:rsidP="007456CD">
      <w:pPr>
        <w:spacing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</w:p>
    <w:p w14:paraId="3A42059E" w14:textId="77777777" w:rsidR="008C0E99" w:rsidRPr="009E2D13" w:rsidRDefault="008C0E99" w:rsidP="007456CD">
      <w:pPr>
        <w:ind w:left="284" w:right="-8" w:hanging="142"/>
        <w:jc w:val="both"/>
        <w:rPr>
          <w:rFonts w:asciiTheme="majorHAnsi" w:hAnsiTheme="majorHAnsi" w:cstheme="majorHAnsi"/>
          <w:b/>
          <w:bCs/>
        </w:rPr>
      </w:pPr>
      <w:r w:rsidRPr="009E2D13">
        <w:rPr>
          <w:rFonts w:asciiTheme="majorHAnsi" w:hAnsiTheme="majorHAnsi" w:cstheme="majorHAnsi"/>
          <w:b/>
          <w:bCs/>
          <w:u w:val="single"/>
        </w:rPr>
        <w:t>Titres universitaires français</w:t>
      </w:r>
      <w:r w:rsidRPr="009E2D13">
        <w:rPr>
          <w:rFonts w:asciiTheme="majorHAnsi" w:hAnsiTheme="majorHAnsi" w:cstheme="majorHAnsi"/>
          <w:b/>
          <w:bCs/>
        </w:rPr>
        <w:t>:</w:t>
      </w:r>
      <w:r w:rsidRPr="009E2D13">
        <w:rPr>
          <w:rFonts w:asciiTheme="majorHAnsi" w:hAnsiTheme="majorHAnsi" w:cstheme="majorHAnsi"/>
          <w:b/>
          <w:bCs/>
          <w:u w:val="single"/>
        </w:rPr>
        <w:t xml:space="preserve"> Diplômes - Qualifications - Titres</w:t>
      </w:r>
      <w:r w:rsidRPr="009E2D13">
        <w:rPr>
          <w:rFonts w:asciiTheme="majorHAnsi" w:hAnsiTheme="majorHAnsi" w:cstheme="majorHAnsi"/>
          <w:b/>
          <w:bCs/>
        </w:rPr>
        <w:t>:</w:t>
      </w:r>
    </w:p>
    <w:p w14:paraId="1BB7D924" w14:textId="56BE8FF0" w:rsidR="008C0E99" w:rsidRPr="009E2D13" w:rsidRDefault="008C0E99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Cs/>
        </w:rPr>
        <w:t xml:space="preserve">Ancienne élève de l’Ecole Normale Supérieure de Fontenay-St Cloud, agrégée d'Italien (1992, 1°). Thèse de doctorat nouveau régime soutenue à l'Université de Paris VIII-Vincennes à Saint-Denis le 11 juin 1998, </w:t>
      </w:r>
      <w:r w:rsidR="00EA0B9D" w:rsidRPr="009E2D13">
        <w:rPr>
          <w:rFonts w:asciiTheme="majorHAnsi" w:hAnsiTheme="majorHAnsi" w:cstheme="majorHAnsi"/>
          <w:bCs/>
        </w:rPr>
        <w:t>sous la direction de F.Decroisette. M</w:t>
      </w:r>
      <w:r w:rsidRPr="009E2D13">
        <w:rPr>
          <w:rFonts w:asciiTheme="majorHAnsi" w:hAnsiTheme="majorHAnsi" w:cstheme="majorHAnsi"/>
          <w:bCs/>
        </w:rPr>
        <w:t>ention très honorable avec félicitations</w:t>
      </w:r>
      <w:r w:rsidR="002528B2" w:rsidRPr="009E2D13">
        <w:rPr>
          <w:rFonts w:asciiTheme="majorHAnsi" w:hAnsiTheme="majorHAnsi" w:cstheme="majorHAnsi"/>
          <w:bCs/>
        </w:rPr>
        <w:t xml:space="preserve"> à l’unanimité</w:t>
      </w:r>
      <w:r w:rsidRPr="009E2D13">
        <w:rPr>
          <w:rFonts w:asciiTheme="majorHAnsi" w:hAnsiTheme="majorHAnsi" w:cstheme="majorHAnsi"/>
          <w:bCs/>
        </w:rPr>
        <w:t xml:space="preserve"> : </w:t>
      </w:r>
      <w:r w:rsidRPr="009E2D13">
        <w:rPr>
          <w:rFonts w:asciiTheme="majorHAnsi" w:hAnsiTheme="majorHAnsi" w:cstheme="majorHAnsi"/>
          <w:bCs/>
          <w:i/>
          <w:iCs/>
        </w:rPr>
        <w:t>Le "forestiero" dans le théâtre comique de Carlo Goldoni. L'oeil persan, la lunette d'astronome et le miroir</w:t>
      </w:r>
      <w:r w:rsidR="00EA0B9D" w:rsidRPr="009E2D13">
        <w:rPr>
          <w:rFonts w:asciiTheme="majorHAnsi" w:hAnsiTheme="majorHAnsi" w:cstheme="majorHAnsi"/>
          <w:bCs/>
        </w:rPr>
        <w:t xml:space="preserve">, </w:t>
      </w:r>
      <w:r w:rsidR="003C1179" w:rsidRPr="009E2D13">
        <w:rPr>
          <w:rFonts w:asciiTheme="majorHAnsi" w:hAnsiTheme="majorHAnsi" w:cstheme="majorHAnsi"/>
          <w:bCs/>
        </w:rPr>
        <w:t xml:space="preserve">P.U. </w:t>
      </w:r>
      <w:r w:rsidRPr="009E2D13">
        <w:rPr>
          <w:rFonts w:asciiTheme="majorHAnsi" w:hAnsiTheme="majorHAnsi" w:cstheme="majorHAnsi"/>
          <w:bCs/>
        </w:rPr>
        <w:t>Septentrion, Lille, 2000).</w:t>
      </w:r>
      <w:r w:rsidR="002528B2" w:rsidRPr="009E2D13">
        <w:rPr>
          <w:rFonts w:asciiTheme="majorHAnsi" w:hAnsiTheme="majorHAnsi" w:cstheme="majorHAnsi"/>
          <w:bCs/>
        </w:rPr>
        <w:t xml:space="preserve"> Jury</w:t>
      </w:r>
      <w:r w:rsidR="00EA0B9D" w:rsidRPr="009E2D13">
        <w:rPr>
          <w:rFonts w:asciiTheme="majorHAnsi" w:hAnsiTheme="majorHAnsi" w:cstheme="majorHAnsi"/>
          <w:bCs/>
        </w:rPr>
        <w:t>: Prof.</w:t>
      </w:r>
      <w:r w:rsidRPr="009E2D13">
        <w:rPr>
          <w:rFonts w:asciiTheme="majorHAnsi" w:hAnsiTheme="majorHAnsi" w:cstheme="majorHAnsi"/>
          <w:bCs/>
        </w:rPr>
        <w:t xml:space="preserve"> Françoise DECROISETTE, Président</w:t>
      </w:r>
      <w:r w:rsidR="00EA0B9D" w:rsidRPr="009E2D13">
        <w:rPr>
          <w:rFonts w:asciiTheme="majorHAnsi" w:hAnsiTheme="majorHAnsi" w:cstheme="majorHAnsi"/>
          <w:bCs/>
        </w:rPr>
        <w:t>e</w:t>
      </w:r>
      <w:r w:rsidRPr="009E2D13">
        <w:rPr>
          <w:rFonts w:asciiTheme="majorHAnsi" w:hAnsiTheme="majorHAnsi" w:cstheme="majorHAnsi"/>
          <w:bCs/>
        </w:rPr>
        <w:t xml:space="preserve"> du Jury</w:t>
      </w:r>
      <w:r w:rsidR="00EA0B9D" w:rsidRPr="009E2D13">
        <w:rPr>
          <w:rFonts w:asciiTheme="majorHAnsi" w:hAnsiTheme="majorHAnsi" w:cstheme="majorHAnsi"/>
          <w:bCs/>
        </w:rPr>
        <w:t> ;</w:t>
      </w:r>
      <w:r w:rsidRPr="009E2D13">
        <w:rPr>
          <w:rFonts w:asciiTheme="majorHAnsi" w:hAnsiTheme="majorHAnsi" w:cstheme="majorHAnsi"/>
          <w:bCs/>
        </w:rPr>
        <w:t xml:space="preserve"> </w:t>
      </w:r>
      <w:r w:rsidR="00EA0B9D" w:rsidRPr="009E2D13">
        <w:rPr>
          <w:rFonts w:asciiTheme="majorHAnsi" w:hAnsiTheme="majorHAnsi" w:cstheme="majorHAnsi"/>
          <w:bCs/>
        </w:rPr>
        <w:t xml:space="preserve">Prof. </w:t>
      </w:r>
      <w:r w:rsidR="003C1179" w:rsidRPr="009E2D13">
        <w:rPr>
          <w:rFonts w:asciiTheme="majorHAnsi" w:hAnsiTheme="majorHAnsi" w:cstheme="majorHAnsi"/>
          <w:bCs/>
        </w:rPr>
        <w:t>Alessandro FONTANA (ENS Fontenay-St Cloud</w:t>
      </w:r>
      <w:r w:rsidRPr="009E2D13">
        <w:rPr>
          <w:rFonts w:asciiTheme="majorHAnsi" w:hAnsiTheme="majorHAnsi" w:cstheme="majorHAnsi"/>
          <w:bCs/>
        </w:rPr>
        <w:t xml:space="preserve">); </w:t>
      </w:r>
      <w:r w:rsidR="00EA0B9D" w:rsidRPr="009E2D13">
        <w:rPr>
          <w:rFonts w:asciiTheme="majorHAnsi" w:hAnsiTheme="majorHAnsi" w:cstheme="majorHAnsi"/>
          <w:bCs/>
        </w:rPr>
        <w:t xml:space="preserve">Prof. </w:t>
      </w:r>
      <w:r w:rsidRPr="009E2D13">
        <w:rPr>
          <w:rFonts w:asciiTheme="majorHAnsi" w:hAnsiTheme="majorHAnsi" w:cstheme="majorHAnsi"/>
          <w:bCs/>
        </w:rPr>
        <w:t xml:space="preserve">Siro FERRONE (Université de Florence); </w:t>
      </w:r>
      <w:r w:rsidR="00EA0B9D" w:rsidRPr="009E2D13">
        <w:rPr>
          <w:rFonts w:asciiTheme="majorHAnsi" w:hAnsiTheme="majorHAnsi" w:cstheme="majorHAnsi"/>
          <w:bCs/>
        </w:rPr>
        <w:t xml:space="preserve">Prof. </w:t>
      </w:r>
      <w:r w:rsidRPr="009E2D13">
        <w:rPr>
          <w:rFonts w:asciiTheme="majorHAnsi" w:hAnsiTheme="majorHAnsi" w:cstheme="majorHAnsi"/>
          <w:bCs/>
        </w:rPr>
        <w:t>Ginette HERRY (</w:t>
      </w:r>
      <w:r w:rsidR="00EA0B9D" w:rsidRPr="009E2D13">
        <w:rPr>
          <w:rFonts w:asciiTheme="majorHAnsi" w:hAnsiTheme="majorHAnsi" w:cstheme="majorHAnsi"/>
          <w:bCs/>
        </w:rPr>
        <w:t xml:space="preserve">Université </w:t>
      </w:r>
      <w:r w:rsidRPr="009E2D13">
        <w:rPr>
          <w:rFonts w:asciiTheme="majorHAnsi" w:hAnsiTheme="majorHAnsi" w:cstheme="majorHAnsi"/>
          <w:bCs/>
        </w:rPr>
        <w:t>de Strasbourg).</w:t>
      </w:r>
    </w:p>
    <w:p w14:paraId="6E3133EE" w14:textId="77777777" w:rsidR="00364D5F" w:rsidRPr="009E2D13" w:rsidRDefault="00364D5F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42C4E715" w14:textId="086A4AF4" w:rsidR="00663879" w:rsidRPr="009E2D13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E2D13">
        <w:rPr>
          <w:rFonts w:asciiTheme="majorHAnsi" w:eastAsia="Times New Roman" w:hAnsiTheme="majorHAnsi" w:cstheme="majorHAnsi"/>
          <w:sz w:val="24"/>
          <w:szCs w:val="24"/>
        </w:rPr>
        <w:t>Activités</w:t>
      </w:r>
    </w:p>
    <w:p w14:paraId="70A2169D" w14:textId="3BBFA90B" w:rsidR="00364D5F" w:rsidRPr="009E2D13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I-</w:t>
      </w:r>
      <w:r w:rsidR="00364D5F"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Publications </w:t>
      </w:r>
    </w:p>
    <w:p w14:paraId="7A27D40A" w14:textId="67F5D9E9" w:rsidR="003B75CE" w:rsidRPr="009E2D13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E2D13">
        <w:rPr>
          <w:rFonts w:asciiTheme="majorHAnsi" w:eastAsia="Times New Roman" w:hAnsiTheme="majorHAnsi" w:cstheme="majorHAnsi"/>
          <w:sz w:val="24"/>
          <w:szCs w:val="24"/>
        </w:rPr>
        <w:t xml:space="preserve">Axe 1.a : </w:t>
      </w:r>
      <w:r w:rsidR="003B75CE" w:rsidRPr="009E2D13">
        <w:rPr>
          <w:rFonts w:asciiTheme="majorHAnsi" w:eastAsia="Times New Roman" w:hAnsiTheme="majorHAnsi" w:cstheme="majorHAnsi"/>
          <w:sz w:val="24"/>
          <w:szCs w:val="24"/>
        </w:rPr>
        <w:t>Théâtre du XVIIIe, Carlo Goldoni :</w:t>
      </w:r>
    </w:p>
    <w:p w14:paraId="2007580E" w14:textId="5BBD3787" w:rsidR="00D37127" w:rsidRDefault="00AD553C" w:rsidP="007456CD">
      <w:pPr>
        <w:ind w:left="284" w:hanging="142"/>
        <w:jc w:val="both"/>
        <w:rPr>
          <w:rStyle w:val="Lienhypertexte"/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highlight w:val="cyan"/>
        </w:rPr>
        <w:t>Carlo Goldoni, des coulisses du théâtre vers l’avant-scène du texte: les traces de la dramaturgie de l’acteur dans la dramaturgie de l’auteur</w:t>
      </w:r>
      <w:r w:rsidRPr="009E2D13">
        <w:rPr>
          <w:rFonts w:asciiTheme="majorHAnsi" w:hAnsiTheme="majorHAnsi" w:cstheme="majorHAnsi"/>
          <w:highlight w:val="cyan"/>
        </w:rPr>
        <w:t xml:space="preserve">, </w:t>
      </w:r>
      <w:r w:rsidRPr="009E2D13">
        <w:rPr>
          <w:rFonts w:asciiTheme="majorHAnsi" w:hAnsiTheme="majorHAnsi" w:cstheme="majorHAnsi"/>
          <w:i/>
          <w:highlight w:val="cyan"/>
        </w:rPr>
        <w:t>Chroniques italiennes,</w:t>
      </w:r>
      <w:r w:rsidRPr="009E2D13">
        <w:rPr>
          <w:rFonts w:asciiTheme="majorHAnsi" w:hAnsiTheme="majorHAnsi" w:cstheme="majorHAnsi"/>
          <w:highlight w:val="cyan"/>
        </w:rPr>
        <w:t xml:space="preserve"> janvier-février 2015, numéro web spécial Concours n°</w:t>
      </w:r>
      <w:r w:rsidRPr="009E2D13">
        <w:rPr>
          <w:rFonts w:asciiTheme="majorHAnsi" w:hAnsiTheme="majorHAnsi" w:cstheme="majorHAnsi"/>
          <w:bCs/>
          <w:color w:val="000000"/>
          <w:highlight w:val="cyan"/>
          <w:shd w:val="clear" w:color="auto" w:fill="FFFFFF"/>
        </w:rPr>
        <w:t>28 (2/2014)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, </w:t>
      </w:r>
      <w:r w:rsidRPr="009E2D13">
        <w:rPr>
          <w:rFonts w:asciiTheme="majorHAnsi" w:hAnsiTheme="majorHAnsi" w:cstheme="majorHAnsi"/>
          <w:bCs/>
          <w:i/>
          <w:iCs/>
          <w:color w:val="000000"/>
          <w:highlight w:val="cyan"/>
          <w:shd w:val="clear" w:color="auto" w:fill="FFFFFF"/>
        </w:rPr>
        <w:t>Série Web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 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- </w:t>
      </w:r>
      <w:r w:rsidRPr="009E2D13">
        <w:rPr>
          <w:rFonts w:asciiTheme="majorHAnsi" w:hAnsiTheme="majorHAnsi" w:cstheme="majorHAnsi"/>
          <w:bCs/>
          <w:color w:val="000000"/>
          <w:highlight w:val="cyan"/>
          <w:shd w:val="clear" w:color="auto" w:fill="FFFFFF"/>
        </w:rPr>
        <w:t>Spécial concours</w:t>
      </w:r>
      <w:r w:rsidRPr="009E2D13">
        <w:rPr>
          <w:rFonts w:asciiTheme="majorHAnsi" w:hAnsiTheme="majorHAnsi" w:cstheme="majorHAnsi"/>
          <w:b/>
          <w:bCs/>
          <w:color w:val="CC0000"/>
          <w:highlight w:val="cyan"/>
          <w:shd w:val="clear" w:color="auto" w:fill="FFFFFF"/>
        </w:rPr>
        <w:t xml:space="preserve"> </w:t>
      </w:r>
      <w:r w:rsidRPr="009E2D13">
        <w:rPr>
          <w:rFonts w:asciiTheme="majorHAnsi" w:hAnsiTheme="majorHAnsi" w:cstheme="majorHAnsi"/>
          <w:bCs/>
          <w:color w:val="000000"/>
          <w:highlight w:val="cyan"/>
          <w:shd w:val="clear" w:color="auto" w:fill="FFFFFF"/>
        </w:rPr>
        <w:t>2015, p.89-142.</w:t>
      </w:r>
      <w:r w:rsidRPr="009E2D13">
        <w:rPr>
          <w:rFonts w:asciiTheme="majorHAnsi" w:hAnsiTheme="majorHAnsi" w:cstheme="majorHAnsi"/>
          <w:b/>
          <w:bCs/>
          <w:color w:val="CC0000"/>
          <w:highlight w:val="cyan"/>
          <w:shd w:val="clear" w:color="auto" w:fill="FFFFFF"/>
        </w:rPr>
        <w:t xml:space="preserve"> </w:t>
      </w:r>
      <w:hyperlink r:id="rId8" w:history="1">
        <w:r w:rsidR="00D37127" w:rsidRPr="00D37127">
          <w:rPr>
            <w:rStyle w:val="Lienhypertexte"/>
            <w:rFonts w:asciiTheme="majorHAnsi" w:hAnsiTheme="majorHAnsi" w:cstheme="majorHAnsi"/>
            <w:highlight w:val="cyan"/>
          </w:rPr>
          <w:t>Pdf</w:t>
        </w:r>
      </w:hyperlink>
      <w:r w:rsidR="00D37127">
        <w:rPr>
          <w:rStyle w:val="Lienhypertexte"/>
          <w:rFonts w:asciiTheme="majorHAnsi" w:hAnsiTheme="majorHAnsi" w:cstheme="majorHAnsi"/>
          <w:highlight w:val="cyan"/>
        </w:rPr>
        <w:t xml:space="preserve"> </w:t>
      </w:r>
      <w:r w:rsidR="00D37127" w:rsidRPr="00D37127">
        <w:rPr>
          <w:rStyle w:val="Lienhypertexte"/>
          <w:rFonts w:asciiTheme="majorHAnsi" w:hAnsiTheme="majorHAnsi" w:cstheme="majorHAnsi"/>
          <w:highlight w:val="cyan"/>
          <w:u w:val="none"/>
        </w:rPr>
        <w:t xml:space="preserve">– </w:t>
      </w:r>
    </w:p>
    <w:p w14:paraId="09A7857A" w14:textId="071DDF2C" w:rsidR="00AD553C" w:rsidRPr="00D37127" w:rsidRDefault="00D37127" w:rsidP="007456CD">
      <w:pPr>
        <w:ind w:left="284" w:hanging="142"/>
        <w:jc w:val="both"/>
        <w:rPr>
          <w:rFonts w:asciiTheme="majorHAnsi" w:hAnsiTheme="majorHAnsi" w:cstheme="majorHAnsi"/>
          <w:b/>
          <w:bCs/>
          <w:color w:val="CC0000"/>
          <w:highlight w:val="cyan"/>
          <w:shd w:val="clear" w:color="auto" w:fill="FFFFFF"/>
        </w:rPr>
      </w:pPr>
      <w:r w:rsidRPr="00D37127">
        <w:rPr>
          <w:rStyle w:val="Lienhypertexte"/>
          <w:rFonts w:asciiTheme="majorHAnsi" w:hAnsiTheme="majorHAnsi" w:cstheme="majorHAnsi"/>
          <w:highlight w:val="cyan"/>
        </w:rPr>
        <w:t>http://chroniquesitaliennes.univ-paris3.fr/PDF/Web28/4.C.Berger-Des-coulisses.pdf</w:t>
      </w:r>
    </w:p>
    <w:p w14:paraId="7AB848F9" w14:textId="4A53F3C4" w:rsidR="00AD553C" w:rsidRPr="009E2D13" w:rsidRDefault="00AD553C" w:rsidP="007456CD">
      <w:pPr>
        <w:ind w:left="284" w:hanging="142"/>
        <w:jc w:val="both"/>
        <w:rPr>
          <w:rFonts w:asciiTheme="majorHAnsi" w:hAnsiTheme="majorHAnsi" w:cstheme="majorHAnsi"/>
          <w:highlight w:val="cyan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highlight w:val="cyan"/>
        </w:rPr>
        <w:t xml:space="preserve">Liberté de l’actrice et prise du pouvoir scénique par Caterina Bresciani, actrice goldonienne de La trilogia persiana, Gl’innamorati </w:t>
      </w:r>
      <w:r w:rsidRPr="009E2D13">
        <w:rPr>
          <w:rFonts w:asciiTheme="majorHAnsi" w:hAnsiTheme="majorHAnsi" w:cstheme="majorHAnsi"/>
          <w:highlight w:val="cyan"/>
        </w:rPr>
        <w:t>et</w:t>
      </w:r>
      <w:r w:rsidRPr="009E2D13">
        <w:rPr>
          <w:rFonts w:asciiTheme="majorHAnsi" w:hAnsiTheme="majorHAnsi" w:cstheme="majorHAnsi"/>
          <w:i/>
          <w:highlight w:val="cyan"/>
        </w:rPr>
        <w:t xml:space="preserve"> La trilogia della villeggiatura</w:t>
      </w:r>
      <w:r w:rsidRPr="009E2D13">
        <w:rPr>
          <w:rFonts w:asciiTheme="majorHAnsi" w:hAnsiTheme="majorHAnsi" w:cstheme="majorHAnsi"/>
          <w:highlight w:val="cyan"/>
        </w:rPr>
        <w:t xml:space="preserve"> in </w:t>
      </w:r>
      <w:hyperlink r:id="rId9" w:history="1">
        <w:r w:rsidRPr="009E2D13">
          <w:rPr>
            <w:rStyle w:val="Lienhypertexte"/>
            <w:rFonts w:asciiTheme="majorHAnsi" w:hAnsiTheme="majorHAnsi" w:cstheme="majorHAnsi"/>
            <w:bCs/>
            <w:i/>
            <w:highlight w:val="cyan"/>
          </w:rPr>
          <w:t>Les figures du féminin « en rupture » à Venise</w:t>
        </w:r>
      </w:hyperlink>
      <w:r w:rsidRPr="009E2D13">
        <w:rPr>
          <w:rFonts w:asciiTheme="majorHAnsi" w:hAnsiTheme="majorHAnsi" w:cstheme="majorHAnsi"/>
          <w:bCs/>
          <w:i/>
          <w:highlight w:val="cyan"/>
        </w:rPr>
        <w:t>: courtisanes, actrices, épouses, servantes et ‘putte’ (XVIe au XVIIIe siècles)</w:t>
      </w:r>
      <w:r w:rsidRPr="009E2D13">
        <w:rPr>
          <w:rFonts w:asciiTheme="majorHAnsi" w:hAnsiTheme="majorHAnsi" w:cstheme="majorHAnsi"/>
          <w:bCs/>
          <w:highlight w:val="cyan"/>
        </w:rPr>
        <w:t xml:space="preserve">, acte des journées d’ études </w:t>
      </w:r>
      <w:r w:rsidRPr="009E2D13">
        <w:rPr>
          <w:rFonts w:asciiTheme="majorHAnsi" w:hAnsiTheme="majorHAnsi" w:cstheme="majorHAnsi"/>
          <w:highlight w:val="cyan"/>
        </w:rPr>
        <w:t>16-17 janvier 2015, Université Toulouse II-Jean Jaurès, Toulouse, collection de l’E.C.R.I.T, n°15, mars 2016, p.145-172.</w:t>
      </w:r>
    </w:p>
    <w:p w14:paraId="11BB8477" w14:textId="59039C0F" w:rsidR="00087247" w:rsidRPr="009E2D13" w:rsidRDefault="00087247" w:rsidP="007456CD">
      <w:pPr>
        <w:ind w:left="284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Bourreaux, sentences et victimes dans les Fiabe de Carlo Gozzi : la scène des fables gozzienne comme métier du sang?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 xml:space="preserve">Métiers liés au sang dans l’Europe des Xve-XVIIIe siècles, 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Colloque IDEX :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Métiers et professions dans l’Europe moderne (II)</w:t>
      </w:r>
      <w:r w:rsidRPr="009E2D13">
        <w:rPr>
          <w:rFonts w:asciiTheme="majorHAnsi" w:hAnsiTheme="majorHAnsi" w:cstheme="majorHAnsi"/>
          <w:color w:val="000000"/>
          <w:highlight w:val="cyan"/>
        </w:rPr>
        <w:t>, Université de Paris 3- Sorbonne-Nouvelle, 25-26 février 2016, à paraître.</w:t>
      </w:r>
    </w:p>
    <w:p w14:paraId="0AD46661" w14:textId="77777777" w:rsidR="00AD553C" w:rsidRPr="009E2D13" w:rsidRDefault="00AD553C" w:rsidP="007456CD">
      <w:pPr>
        <w:ind w:left="284" w:hanging="142"/>
        <w:jc w:val="both"/>
        <w:rPr>
          <w:rFonts w:asciiTheme="majorHAnsi" w:hAnsiTheme="majorHAnsi" w:cstheme="majorHAnsi"/>
          <w:color w:val="000000"/>
          <w:highlight w:val="cyan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Carlo Gozzi, bienfaiteur des comédiens et de la commedia dell’arte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et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 xml:space="preserve">L’Oiseau vert, l’invention d’une légende 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in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L’Oiseau vert, Carlo Gozzi, traduction d’Agathe Mélinand, mise en scène de Laurent Pelly,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L’avant-Scène Théâtre, une pièce, un dossier, une actualité,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n°1379, Paris, 1</w:t>
      </w:r>
      <w:r w:rsidRPr="009E2D13">
        <w:rPr>
          <w:rFonts w:asciiTheme="majorHAnsi" w:hAnsiTheme="majorHAnsi" w:cstheme="majorHAnsi"/>
          <w:color w:val="000000"/>
          <w:highlight w:val="cyan"/>
          <w:vertAlign w:val="superscript"/>
        </w:rPr>
        <w:t>er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mars 2015, p.89-94.</w:t>
      </w:r>
    </w:p>
    <w:p w14:paraId="3713B22F" w14:textId="2060E057" w:rsidR="00AD553C" w:rsidRPr="009E2D13" w:rsidRDefault="00AD553C" w:rsidP="007456CD">
      <w:pPr>
        <w:ind w:left="284" w:hanging="142"/>
        <w:jc w:val="both"/>
        <w:rPr>
          <w:rFonts w:asciiTheme="majorHAnsi" w:hAnsiTheme="majorHAnsi" w:cstheme="majorHAnsi"/>
          <w:lang w:val="it-IT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i/>
          <w:highlight w:val="cyan"/>
          <w:lang w:val="it-IT"/>
        </w:rPr>
        <w:t>Un “prima di Goldoni” nascosto nel Goldoni? Ipotesi circa l’incidenza del “comico divertimento per musica” di De Totis:</w:t>
      </w:r>
      <w:r w:rsidRPr="009E2D13">
        <w:rPr>
          <w:rFonts w:asciiTheme="majorHAnsi" w:hAnsiTheme="majorHAnsi" w:cstheme="majorHAnsi"/>
          <w:highlight w:val="cyan"/>
          <w:lang w:val="it-IT"/>
        </w:rPr>
        <w:t xml:space="preserve"> </w:t>
      </w:r>
      <w:r w:rsidRPr="009E2D13">
        <w:rPr>
          <w:rFonts w:asciiTheme="majorHAnsi" w:hAnsiTheme="majorHAnsi" w:cstheme="majorHAnsi"/>
          <w:i/>
          <w:highlight w:val="cyan"/>
          <w:lang w:val="it-IT"/>
        </w:rPr>
        <w:t>Ogni disuguaglianza amor uguaglia</w:t>
      </w:r>
      <w:r w:rsidRPr="009E2D13">
        <w:rPr>
          <w:rFonts w:asciiTheme="majorHAnsi" w:hAnsiTheme="majorHAnsi" w:cstheme="majorHAnsi"/>
          <w:highlight w:val="cyan"/>
          <w:lang w:val="it-IT"/>
        </w:rPr>
        <w:t xml:space="preserve"> (1706), in </w:t>
      </w:r>
      <w:r w:rsidRPr="009E2D13">
        <w:rPr>
          <w:rFonts w:asciiTheme="majorHAnsi" w:hAnsiTheme="majorHAnsi" w:cstheme="majorHAnsi"/>
          <w:i/>
          <w:highlight w:val="cyan"/>
          <w:lang w:val="it-IT"/>
        </w:rPr>
        <w:t>Goldoni “avant la lettre”: esperienze teatrali pregoldoniane (1650-1750),</w:t>
      </w:r>
      <w:r w:rsidRPr="009E2D13">
        <w:rPr>
          <w:rFonts w:asciiTheme="majorHAnsi" w:hAnsiTheme="majorHAnsi" w:cstheme="majorHAnsi"/>
          <w:highlight w:val="cyan"/>
          <w:lang w:val="it-IT"/>
        </w:rPr>
        <w:t xml:space="preserve"> Atti del Convegno internazionale di studi, Santiago de Compostela, Facultade de Filoloxía, 15-17 aprile 2015, a cura di Javier Gutierréz Carou, Venezia, Lineadacqua edizioni, 2015, p.431-439.</w:t>
      </w:r>
    </w:p>
    <w:p w14:paraId="1B38471E" w14:textId="42E71DCA" w:rsidR="00D056AB" w:rsidRPr="009E2D13" w:rsidRDefault="00C37880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</w:rPr>
        <w:t>De La Gastalda (Bet</w:t>
      </w:r>
      <w:r w:rsidR="002716C7" w:rsidRPr="009E2D13">
        <w:rPr>
          <w:rFonts w:asciiTheme="majorHAnsi" w:hAnsiTheme="majorHAnsi" w:cstheme="majorHAnsi"/>
          <w:i/>
        </w:rPr>
        <w:t xml:space="preserve">t.1752) a La Locandiera (1753), </w:t>
      </w:r>
      <w:r w:rsidRPr="009E2D13">
        <w:rPr>
          <w:rFonts w:asciiTheme="majorHAnsi" w:hAnsiTheme="majorHAnsi" w:cstheme="majorHAnsi"/>
          <w:i/>
        </w:rPr>
        <w:t>Maddalena Marliani ou le paradoxe sur la comédienne</w:t>
      </w:r>
      <w:r w:rsidRPr="009E2D13">
        <w:rPr>
          <w:rFonts w:asciiTheme="majorHAnsi" w:hAnsiTheme="majorHAnsi" w:cstheme="majorHAnsi"/>
        </w:rPr>
        <w:t xml:space="preserve">, </w:t>
      </w:r>
      <w:r w:rsidRPr="009E2D13">
        <w:rPr>
          <w:rFonts w:asciiTheme="majorHAnsi" w:hAnsiTheme="majorHAnsi" w:cstheme="majorHAnsi"/>
          <w:color w:val="000000"/>
        </w:rPr>
        <w:t xml:space="preserve">(journée d’Étude </w:t>
      </w:r>
      <w:r w:rsidRPr="009E2D13">
        <w:rPr>
          <w:rFonts w:asciiTheme="majorHAnsi" w:hAnsiTheme="majorHAnsi" w:cstheme="majorHAnsi"/>
          <w:i/>
          <w:color w:val="000000"/>
        </w:rPr>
        <w:t>Goldoni and Co</w:t>
      </w:r>
      <w:r w:rsidRPr="009E2D13">
        <w:rPr>
          <w:rFonts w:asciiTheme="majorHAnsi" w:hAnsiTheme="majorHAnsi" w:cstheme="majorHAnsi"/>
          <w:color w:val="000000"/>
        </w:rPr>
        <w:t>, 13 janvier 2014, université de Nancy II</w:t>
      </w:r>
      <w:r w:rsidR="00D056AB" w:rsidRPr="009E2D13">
        <w:rPr>
          <w:rFonts w:asciiTheme="majorHAnsi" w:hAnsiTheme="majorHAnsi" w:cstheme="majorHAnsi"/>
          <w:color w:val="000000"/>
        </w:rPr>
        <w:t>.</w:t>
      </w:r>
      <w:r w:rsidR="00640F2B" w:rsidRPr="009E2D13">
        <w:rPr>
          <w:rFonts w:asciiTheme="majorHAnsi" w:hAnsiTheme="majorHAnsi" w:cstheme="majorHAnsi"/>
          <w:color w:val="000000"/>
        </w:rPr>
        <w:t xml:space="preserve"> </w:t>
      </w:r>
      <w:r w:rsidR="00D056AB" w:rsidRPr="009E2D13">
        <w:rPr>
          <w:rFonts w:asciiTheme="majorHAnsi" w:hAnsiTheme="majorHAnsi" w:cstheme="majorHAnsi"/>
          <w:color w:val="000000"/>
          <w:highlight w:val="cyan"/>
        </w:rPr>
        <w:t>Article :</w:t>
      </w:r>
      <w:r w:rsidR="008B05C8">
        <w:rPr>
          <w:rFonts w:asciiTheme="majorHAnsi" w:hAnsiTheme="majorHAnsi" w:cstheme="majorHAnsi"/>
          <w:color w:val="000000"/>
        </w:rPr>
        <w:t xml:space="preserve"> </w:t>
      </w:r>
      <w:hyperlink r:id="rId10" w:history="1">
        <w:r w:rsidR="008B05C8" w:rsidRPr="008B05C8">
          <w:rPr>
            <w:rStyle w:val="Lienhypertexte"/>
            <w:rFonts w:asciiTheme="majorHAnsi" w:hAnsiTheme="majorHAnsi" w:cstheme="majorHAnsi"/>
          </w:rPr>
          <w:t>Pdf</w:t>
        </w:r>
      </w:hyperlink>
      <w:r w:rsidR="008B05C8">
        <w:rPr>
          <w:rFonts w:asciiTheme="majorHAnsi" w:hAnsiTheme="majorHAnsi" w:cstheme="majorHAnsi"/>
          <w:color w:val="000000"/>
        </w:rPr>
        <w:t xml:space="preserve"> + </w:t>
      </w:r>
      <w:hyperlink r:id="rId11" w:history="1">
        <w:r w:rsidR="008B05C8" w:rsidRPr="008B05C8">
          <w:rPr>
            <w:rStyle w:val="Lienhypertexte"/>
            <w:rFonts w:asciiTheme="majorHAnsi" w:hAnsiTheme="majorHAnsi" w:cstheme="majorHAnsi"/>
          </w:rPr>
          <w:t>Annexe</w:t>
        </w:r>
      </w:hyperlink>
    </w:p>
    <w:p w14:paraId="590D12CD" w14:textId="77777777" w:rsidR="00D056AB" w:rsidRPr="009E2D13" w:rsidRDefault="00980A20" w:rsidP="007456CD">
      <w:pPr>
        <w:ind w:left="284" w:hanging="142"/>
        <w:rPr>
          <w:rFonts w:asciiTheme="majorHAnsi" w:hAnsiTheme="majorHAnsi" w:cstheme="majorHAnsi"/>
          <w:highlight w:val="cyan"/>
        </w:rPr>
      </w:pPr>
      <w:hyperlink r:id="rId12" w:history="1">
        <w:r w:rsidR="00D056AB" w:rsidRPr="009E2D13">
          <w:rPr>
            <w:rStyle w:val="Lienhypertexte"/>
            <w:rFonts w:asciiTheme="majorHAnsi" w:hAnsiTheme="majorHAnsi" w:cstheme="majorHAnsi"/>
            <w:highlight w:val="cyan"/>
          </w:rPr>
          <w:t>http://www.sies-asso.org/pdf/autres/De la Gastalda à la Locandiera - Maddalena Marliani ou le paradoxe sur la comédienne - Cécile Berger.pdf</w:t>
        </w:r>
      </w:hyperlink>
    </w:p>
    <w:p w14:paraId="6597388F" w14:textId="77777777" w:rsidR="00D056AB" w:rsidRPr="009E2D13" w:rsidRDefault="00D056AB" w:rsidP="007456CD">
      <w:pPr>
        <w:ind w:left="284" w:right="-7" w:hanging="142"/>
        <w:jc w:val="both"/>
        <w:rPr>
          <w:rFonts w:asciiTheme="majorHAnsi" w:hAnsiTheme="majorHAnsi" w:cstheme="majorHAnsi"/>
          <w:color w:val="000000"/>
          <w:highlight w:val="cyan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t xml:space="preserve"> + Annexe :</w:t>
      </w:r>
    </w:p>
    <w:p w14:paraId="2521C2BB" w14:textId="35C8F5DF" w:rsidR="00D056AB" w:rsidRPr="009E2D13" w:rsidRDefault="00980A20" w:rsidP="007456CD">
      <w:pPr>
        <w:ind w:left="284" w:hanging="142"/>
        <w:rPr>
          <w:rFonts w:asciiTheme="majorHAnsi" w:hAnsiTheme="majorHAnsi" w:cstheme="majorHAnsi"/>
        </w:rPr>
      </w:pPr>
      <w:hyperlink r:id="rId13" w:history="1">
        <w:r w:rsidR="00D056AB" w:rsidRPr="009E2D13">
          <w:rPr>
            <w:rStyle w:val="Lienhypertexte"/>
            <w:rFonts w:asciiTheme="majorHAnsi" w:hAnsiTheme="majorHAnsi" w:cstheme="majorHAnsi"/>
            <w:highlight w:val="cyan"/>
          </w:rPr>
          <w:t>http://www.sies-asso.org/pdf/autres/De la Galtalda à la Locandiera - Cécile Berger.pdf</w:t>
        </w:r>
      </w:hyperlink>
    </w:p>
    <w:p w14:paraId="11E861A3" w14:textId="10DF1DE8" w:rsidR="00C37880" w:rsidRPr="009E2D13" w:rsidRDefault="00C37880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 xml:space="preserve">La partition virtuelle du librettiste ou la « musique idéale » de la parole humaine dans les </w:t>
      </w:r>
      <w:r w:rsidRPr="009E2D13">
        <w:rPr>
          <w:rStyle w:val="Accentuation"/>
          <w:rFonts w:asciiTheme="majorHAnsi" w:hAnsiTheme="majorHAnsi" w:cstheme="majorHAnsi"/>
          <w:i w:val="0"/>
          <w:color w:val="000000"/>
        </w:rPr>
        <w:t>drammi per musica</w:t>
      </w:r>
      <w:r w:rsidRPr="009E2D13">
        <w:rPr>
          <w:rFonts w:asciiTheme="majorHAnsi" w:hAnsiTheme="majorHAnsi" w:cstheme="majorHAnsi"/>
          <w:i/>
          <w:color w:val="000000"/>
        </w:rPr>
        <w:t xml:space="preserve"> de Pietro Metastasio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Le Livret d'opéra, œuvre littéraire ?</w:t>
      </w:r>
      <w:r w:rsidRPr="009E2D13">
        <w:rPr>
          <w:rFonts w:asciiTheme="majorHAnsi" w:hAnsiTheme="majorHAnsi" w:cstheme="majorHAnsi"/>
          <w:color w:val="000000"/>
        </w:rPr>
        <w:t xml:space="preserve">, sous la </w:t>
      </w:r>
      <w:r w:rsidRPr="009E2D13">
        <w:rPr>
          <w:rFonts w:asciiTheme="majorHAnsi" w:hAnsiTheme="majorHAnsi" w:cstheme="majorHAnsi"/>
          <w:color w:val="000000"/>
        </w:rPr>
        <w:lastRenderedPageBreak/>
        <w:t xml:space="preserve">direction de Françoise Decroisette, </w:t>
      </w:r>
      <w:r w:rsidR="00A65D82" w:rsidRPr="009E2D13">
        <w:rPr>
          <w:rFonts w:asciiTheme="majorHAnsi" w:hAnsiTheme="majorHAnsi" w:cstheme="majorHAnsi"/>
          <w:color w:val="000000"/>
        </w:rPr>
        <w:t xml:space="preserve">P.U. de </w:t>
      </w:r>
      <w:r w:rsidRPr="009E2D13">
        <w:rPr>
          <w:rFonts w:asciiTheme="majorHAnsi" w:hAnsiTheme="majorHAnsi" w:cstheme="majorHAnsi"/>
          <w:color w:val="000000"/>
        </w:rPr>
        <w:t>Vincennes, collection Théâtres du monde, mars 2011, p.229-252.</w:t>
      </w:r>
    </w:p>
    <w:p w14:paraId="54C59085" w14:textId="5A8AF464" w:rsidR="009F618C" w:rsidRPr="009E2D13" w:rsidRDefault="009F618C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Les espaces du cœur et de la raison dans les drammi per musica di Pietro Metastasio</w:t>
      </w:r>
      <w:r w:rsidRPr="009E2D13">
        <w:rPr>
          <w:rFonts w:asciiTheme="majorHAnsi" w:hAnsiTheme="majorHAnsi" w:cstheme="majorHAnsi"/>
          <w:color w:val="000000"/>
        </w:rPr>
        <w:t xml:space="preserve"> in Chroniques italiennes, Le Théâtre de Métastase, </w:t>
      </w:r>
      <w:r w:rsidRPr="009E2D13">
        <w:rPr>
          <w:rFonts w:asciiTheme="majorHAnsi" w:hAnsiTheme="majorHAnsi" w:cstheme="majorHAnsi"/>
          <w:bCs/>
          <w:color w:val="000000"/>
        </w:rPr>
        <w:t>Numéro N° 83-84 (2-3 2009)</w:t>
      </w:r>
      <w:r w:rsidRPr="009E2D13">
        <w:rPr>
          <w:rFonts w:asciiTheme="majorHAnsi" w:hAnsiTheme="majorHAnsi" w:cstheme="majorHAnsi"/>
          <w:color w:val="000000"/>
        </w:rPr>
        <w:t>, p.61-81</w:t>
      </w:r>
      <w:r w:rsidR="00E069C9" w:rsidRPr="009E2D13">
        <w:rPr>
          <w:rFonts w:asciiTheme="majorHAnsi" w:hAnsiTheme="majorHAnsi" w:cstheme="majorHAnsi"/>
          <w:color w:val="000000"/>
        </w:rPr>
        <w:t>.</w:t>
      </w:r>
    </w:p>
    <w:p w14:paraId="37ED0DA5" w14:textId="54377B01" w:rsidR="009F618C" w:rsidRPr="009E2D13" w:rsidRDefault="009F618C" w:rsidP="007456CD">
      <w:pPr>
        <w:pStyle w:val="Normalcentr"/>
        <w:tabs>
          <w:tab w:val="left" w:pos="9064"/>
        </w:tabs>
        <w:spacing w:line="240" w:lineRule="auto"/>
        <w:ind w:left="284" w:right="-8" w:hanging="142"/>
        <w:rPr>
          <w:rFonts w:asciiTheme="majorHAnsi" w:hAnsiTheme="majorHAnsi" w:cstheme="majorHAnsi"/>
          <w:b w:val="0"/>
          <w:color w:val="000000"/>
          <w:sz w:val="24"/>
          <w:szCs w:val="24"/>
        </w:rPr>
      </w:pP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sym w:font="Symbol" w:char="F0A8"/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La contagion vertueuse et héroïque dans les drammi per musica de Pietro Metastasio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in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Chroniques italiennes spécial Concours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2008-2009, n° Web n°15, </w:t>
      </w:r>
      <w:hyperlink r:id="rId14" w:history="1">
        <w:r w:rsidR="002833D4" w:rsidRPr="002833D4">
          <w:rPr>
            <w:rStyle w:val="Lienhypertexte"/>
            <w:rFonts w:asciiTheme="majorHAnsi" w:hAnsiTheme="majorHAnsi" w:cstheme="majorHAnsi"/>
            <w:b w:val="0"/>
            <w:sz w:val="24"/>
            <w:szCs w:val="24"/>
          </w:rPr>
          <w:t>Pdf</w:t>
        </w:r>
      </w:hyperlink>
    </w:p>
    <w:p w14:paraId="4300591E" w14:textId="17248747" w:rsidR="002833D4" w:rsidRPr="009E2D13" w:rsidRDefault="009F618C" w:rsidP="007456CD">
      <w:pPr>
        <w:pStyle w:val="Normalcentr"/>
        <w:tabs>
          <w:tab w:val="left" w:pos="9064"/>
        </w:tabs>
        <w:spacing w:line="240" w:lineRule="auto"/>
        <w:ind w:left="284" w:right="-8" w:hanging="142"/>
        <w:rPr>
          <w:rFonts w:asciiTheme="majorHAnsi" w:hAnsiTheme="majorHAnsi" w:cstheme="majorHAnsi"/>
          <w:b w:val="0"/>
          <w:color w:val="000000"/>
          <w:sz w:val="24"/>
          <w:szCs w:val="24"/>
        </w:rPr>
      </w:pPr>
      <w:r w:rsidRPr="002833D4">
        <w:rPr>
          <w:rFonts w:asciiTheme="majorHAnsi" w:hAnsiTheme="majorHAnsi" w:cstheme="majorHAnsi"/>
          <w:b w:val="0"/>
          <w:color w:val="000000"/>
          <w:sz w:val="24"/>
          <w:szCs w:val="24"/>
          <w:highlight w:val="cyan"/>
        </w:rPr>
        <w:t xml:space="preserve">pdf : </w:t>
      </w:r>
      <w:hyperlink r:id="rId15" w:history="1">
        <w:r w:rsidR="002833D4" w:rsidRPr="002833D4">
          <w:rPr>
            <w:rStyle w:val="Lienhypertexte"/>
            <w:rFonts w:asciiTheme="majorHAnsi" w:hAnsiTheme="majorHAnsi" w:cstheme="majorHAnsi"/>
            <w:b w:val="0"/>
            <w:sz w:val="24"/>
            <w:szCs w:val="24"/>
            <w:highlight w:val="cyan"/>
          </w:rPr>
          <w:t>http://chroniquesitaliennes.univ-paris3.fr/PDF/web15/Berger.pdf</w:t>
        </w:r>
      </w:hyperlink>
    </w:p>
    <w:p w14:paraId="3FF174BD" w14:textId="51FEAEA8" w:rsidR="009F618C" w:rsidRPr="009E2D13" w:rsidRDefault="009F618C" w:rsidP="007456CD">
      <w:pPr>
        <w:pStyle w:val="Normalcentr"/>
        <w:tabs>
          <w:tab w:val="left" w:pos="9064"/>
        </w:tabs>
        <w:spacing w:line="240" w:lineRule="auto"/>
        <w:ind w:left="284" w:right="-8" w:hanging="142"/>
        <w:jc w:val="left"/>
        <w:rPr>
          <w:rFonts w:asciiTheme="majorHAnsi" w:hAnsiTheme="majorHAnsi" w:cstheme="majorHAnsi"/>
          <w:b w:val="0"/>
          <w:color w:val="000000"/>
          <w:sz w:val="24"/>
          <w:szCs w:val="24"/>
        </w:rPr>
      </w:pP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sym w:font="Symbol" w:char="F0A8"/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Essai de morphologie du dramma per musica de Pietro Metastasio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in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Chroniques italiennes spécial Con</w:t>
      </w:r>
      <w:r w:rsidR="00F61AA9"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cours</w:t>
      </w:r>
      <w:r w:rsidR="00F61AA9"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2007-2008, n° Web, </w:t>
      </w:r>
      <w:hyperlink r:id="rId16" w:history="1">
        <w:r w:rsidR="005407C4" w:rsidRPr="005407C4">
          <w:rPr>
            <w:rStyle w:val="Lienhypertexte"/>
            <w:rFonts w:asciiTheme="majorHAnsi" w:hAnsiTheme="majorHAnsi" w:cstheme="majorHAnsi"/>
            <w:b w:val="0"/>
            <w:sz w:val="24"/>
            <w:szCs w:val="24"/>
          </w:rPr>
          <w:t>Pdf</w:t>
        </w:r>
      </w:hyperlink>
      <w:r w:rsidR="00F61AA9"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br/>
      </w:r>
      <w:r w:rsidR="00F61AA9" w:rsidRPr="005407C4">
        <w:rPr>
          <w:rFonts w:asciiTheme="majorHAnsi" w:hAnsiTheme="majorHAnsi" w:cstheme="majorHAnsi"/>
          <w:b w:val="0"/>
          <w:color w:val="000000"/>
          <w:sz w:val="24"/>
          <w:szCs w:val="24"/>
          <w:highlight w:val="cyan"/>
        </w:rPr>
        <w:t>pdf :</w:t>
      </w:r>
      <w:r w:rsidRPr="005407C4">
        <w:rPr>
          <w:rFonts w:asciiTheme="majorHAnsi" w:hAnsiTheme="majorHAnsi" w:cstheme="majorHAnsi"/>
          <w:b w:val="0"/>
          <w:color w:val="000000"/>
          <w:sz w:val="24"/>
          <w:szCs w:val="24"/>
          <w:highlight w:val="cyan"/>
        </w:rPr>
        <w:t xml:space="preserve"> </w:t>
      </w:r>
      <w:r w:rsidR="005407C4" w:rsidRPr="005407C4">
        <w:rPr>
          <w:rFonts w:asciiTheme="majorHAnsi" w:hAnsiTheme="majorHAnsi" w:cstheme="majorHAnsi"/>
          <w:b w:val="0"/>
          <w:color w:val="000000"/>
          <w:sz w:val="24"/>
          <w:szCs w:val="24"/>
          <w:highlight w:val="cyan"/>
        </w:rPr>
        <w:t>http://chroniquesitaliennes.univ-paris3.fr/PDF/web13/Berger13.pdf</w:t>
      </w:r>
    </w:p>
    <w:p w14:paraId="10ACC3C3" w14:textId="1B2F3994" w:rsidR="009F618C" w:rsidRPr="009E2D13" w:rsidRDefault="009F618C" w:rsidP="007456CD">
      <w:pPr>
        <w:ind w:left="284" w:hanging="142"/>
        <w:rPr>
          <w:rFonts w:asciiTheme="majorHAnsi" w:eastAsia="Times New Roman" w:hAnsiTheme="majorHAnsi" w:cstheme="majorHAnsi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 xml:space="preserve">La </w:t>
      </w:r>
      <w:hyperlink r:id="rId17" w:history="1">
        <w:r w:rsidRPr="005407C4">
          <w:rPr>
            <w:rStyle w:val="Lienhypertexte"/>
            <w:rFonts w:asciiTheme="majorHAnsi" w:hAnsiTheme="majorHAnsi" w:cstheme="majorHAnsi"/>
            <w:i/>
          </w:rPr>
          <w:t>villégiature et le masque de la sociabilité</w:t>
        </w:r>
      </w:hyperlink>
      <w:r w:rsidRPr="009E2D13">
        <w:rPr>
          <w:rFonts w:asciiTheme="majorHAnsi" w:hAnsiTheme="majorHAnsi" w:cstheme="majorHAnsi"/>
          <w:i/>
        </w:rPr>
        <w:t>, les failles de la soci</w:t>
      </w:r>
      <w:r w:rsidR="00A65D82" w:rsidRPr="009E2D13">
        <w:rPr>
          <w:rFonts w:asciiTheme="majorHAnsi" w:hAnsiTheme="majorHAnsi" w:cstheme="majorHAnsi"/>
          <w:i/>
        </w:rPr>
        <w:t xml:space="preserve">été vénitienne après 1750 dans </w:t>
      </w:r>
      <w:r w:rsidRPr="009E2D13">
        <w:rPr>
          <w:rFonts w:asciiTheme="majorHAnsi" w:hAnsiTheme="majorHAnsi" w:cstheme="majorHAnsi"/>
          <w:i/>
        </w:rPr>
        <w:t>La trilogie de la villégiature</w:t>
      </w:r>
      <w:r w:rsidRPr="009E2D13">
        <w:rPr>
          <w:rFonts w:asciiTheme="majorHAnsi" w:hAnsiTheme="majorHAnsi" w:cstheme="majorHAnsi"/>
        </w:rPr>
        <w:t xml:space="preserve"> in </w:t>
      </w:r>
      <w:r w:rsidRPr="009E2D13">
        <w:rPr>
          <w:rFonts w:asciiTheme="majorHAnsi" w:hAnsiTheme="majorHAnsi" w:cstheme="majorHAnsi"/>
          <w:i/>
        </w:rPr>
        <w:t>Chroniques Italiennes</w:t>
      </w:r>
      <w:r w:rsidR="00A65D82" w:rsidRPr="009E2D13">
        <w:rPr>
          <w:rFonts w:asciiTheme="majorHAnsi" w:hAnsiTheme="majorHAnsi" w:cstheme="majorHAnsi"/>
        </w:rPr>
        <w:t>, Paris-Sorbonne,</w:t>
      </w:r>
      <w:r w:rsidR="000A7604" w:rsidRPr="009E2D13">
        <w:rPr>
          <w:rFonts w:asciiTheme="majorHAnsi" w:eastAsia="Times New Roman" w:hAnsiTheme="majorHAnsi" w:cstheme="majorHAnsi"/>
          <w:bCs/>
        </w:rPr>
        <w:t xml:space="preserve"> Numéro 1 (1/2002)</w:t>
      </w:r>
      <w:r w:rsidR="000A7604" w:rsidRPr="009E2D13">
        <w:rPr>
          <w:rFonts w:asciiTheme="majorHAnsi" w:eastAsia="Times New Roman" w:hAnsiTheme="majorHAnsi" w:cstheme="majorHAnsi"/>
        </w:rPr>
        <w:t> </w:t>
      </w:r>
      <w:r w:rsidR="000A7604" w:rsidRPr="009E2D13">
        <w:rPr>
          <w:rFonts w:asciiTheme="majorHAnsi" w:eastAsia="Times New Roman" w:hAnsiTheme="majorHAnsi" w:cstheme="majorHAnsi"/>
          <w:bCs/>
          <w:i/>
          <w:iCs/>
        </w:rPr>
        <w:t>Série Web</w:t>
      </w:r>
      <w:r w:rsidR="003B36BE" w:rsidRPr="009E2D13">
        <w:rPr>
          <w:rFonts w:asciiTheme="majorHAnsi" w:eastAsia="Times New Roman" w:hAnsiTheme="majorHAnsi" w:cstheme="majorHAnsi"/>
          <w:highlight w:val="cyan"/>
        </w:rPr>
        <w:t>.</w:t>
      </w:r>
      <w:hyperlink r:id="rId18" w:history="1">
        <w:r w:rsidR="005407C4" w:rsidRPr="005407C4">
          <w:rPr>
            <w:rStyle w:val="Lienhypertexte"/>
            <w:rFonts w:asciiTheme="majorHAnsi" w:eastAsia="Times New Roman" w:hAnsiTheme="majorHAnsi" w:cstheme="majorHAnsi"/>
            <w:highlight w:val="cyan"/>
          </w:rPr>
          <w:t>Pdf</w:t>
        </w:r>
      </w:hyperlink>
      <w:r w:rsidR="005407C4">
        <w:rPr>
          <w:rFonts w:asciiTheme="majorHAnsi" w:eastAsia="Times New Roman" w:hAnsiTheme="majorHAnsi" w:cstheme="majorHAnsi"/>
          <w:highlight w:val="cyan"/>
        </w:rPr>
        <w:t xml:space="preserve"> -</w:t>
      </w:r>
      <w:r w:rsidR="00DA1847" w:rsidRPr="00DA1847">
        <w:t xml:space="preserve"> </w:t>
      </w:r>
      <w:r w:rsidR="00DA1847" w:rsidRPr="00DA1847">
        <w:rPr>
          <w:rFonts w:asciiTheme="majorHAnsi" w:eastAsia="Times New Roman" w:hAnsiTheme="majorHAnsi" w:cstheme="majorHAnsi"/>
          <w:highlight w:val="cyan"/>
        </w:rPr>
        <w:t>http://chroniquesitaliennes.univ-paris3.fr/PDF/Web1/Berger.pdf</w:t>
      </w:r>
      <w:r w:rsidR="00DA1847" w:rsidRPr="009E2D13">
        <w:rPr>
          <w:rFonts w:asciiTheme="majorHAnsi" w:eastAsia="Times New Roman" w:hAnsiTheme="majorHAnsi" w:cstheme="majorHAnsi"/>
        </w:rPr>
        <w:t xml:space="preserve"> </w:t>
      </w:r>
    </w:p>
    <w:p w14:paraId="73DFF4D0" w14:textId="4E766265" w:rsidR="0068774C" w:rsidRPr="009E2D13" w:rsidRDefault="0068774C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Les Européens des Lumières dans le théâtre comique de Carlo Goldoni (1707-1793) : voisinage et distance, l’image de l’Autre dans le miroir vénitien in Interfaces artistiques et littéraires dans l’Europe des Lumières</w:t>
      </w:r>
      <w:r w:rsidRPr="009E2D13">
        <w:rPr>
          <w:rFonts w:asciiTheme="majorHAnsi" w:hAnsiTheme="majorHAnsi" w:cstheme="majorHAnsi"/>
          <w:color w:val="000000"/>
        </w:rPr>
        <w:t>, textes recueillis par Elizabeth Détis, université Paul-Valéry Montpellier, cahiers du C</w:t>
      </w:r>
      <w:r w:rsidR="00A65D82" w:rsidRPr="009E2D13">
        <w:rPr>
          <w:rFonts w:asciiTheme="majorHAnsi" w:hAnsiTheme="majorHAnsi" w:cstheme="majorHAnsi"/>
          <w:color w:val="000000"/>
        </w:rPr>
        <w:t>irbel,</w:t>
      </w:r>
      <w:r w:rsidRPr="009E2D13">
        <w:rPr>
          <w:rFonts w:asciiTheme="majorHAnsi" w:hAnsiTheme="majorHAnsi" w:cstheme="majorHAnsi"/>
          <w:color w:val="000000"/>
        </w:rPr>
        <w:t xml:space="preserve"> Montpellier, 2000, vol.II,  p.241-262</w:t>
      </w:r>
    </w:p>
    <w:p w14:paraId="2A9F9316" w14:textId="582F8442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="00136172" w:rsidRPr="009E2D13">
        <w:rPr>
          <w:rFonts w:asciiTheme="majorHAnsi" w:hAnsiTheme="majorHAnsi" w:cstheme="majorHAnsi"/>
          <w:i/>
          <w:color w:val="000000"/>
        </w:rPr>
        <w:t>Le Serviteur de deux maîtres</w:t>
      </w:r>
      <w:r w:rsidRPr="009E2D13">
        <w:rPr>
          <w:rFonts w:asciiTheme="majorHAnsi" w:hAnsiTheme="majorHAnsi" w:cstheme="majorHAnsi"/>
          <w:i/>
          <w:color w:val="000000"/>
        </w:rPr>
        <w:t xml:space="preserve"> (Carlo Goldoni). L'entrée en scène de l'auteur comique: l'amour du jeu et du hasard</w:t>
      </w:r>
      <w:r w:rsidRPr="009E2D13">
        <w:rPr>
          <w:rFonts w:asciiTheme="majorHAnsi" w:hAnsiTheme="majorHAnsi" w:cstheme="majorHAnsi"/>
          <w:color w:val="000000"/>
        </w:rPr>
        <w:t xml:space="preserve"> in "</w:t>
      </w:r>
      <w:r w:rsidRPr="009E2D13">
        <w:rPr>
          <w:rFonts w:asciiTheme="majorHAnsi" w:hAnsiTheme="majorHAnsi" w:cstheme="majorHAnsi"/>
          <w:i/>
          <w:color w:val="000000"/>
        </w:rPr>
        <w:t>Le triomphe du valet de comédie, Plaute, Goldoni,  Beaumarchais, Hofmannsthal</w:t>
      </w:r>
      <w:r w:rsidRPr="009E2D13">
        <w:rPr>
          <w:rFonts w:asciiTheme="majorHAnsi" w:hAnsiTheme="majorHAnsi" w:cstheme="majorHAnsi"/>
          <w:color w:val="000000"/>
        </w:rPr>
        <w:t xml:space="preserve">", Genève, Champion-Slatkine, 1998, p.57-80. </w:t>
      </w:r>
    </w:p>
    <w:p w14:paraId="0F8634AD" w14:textId="6431D460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="00136172" w:rsidRPr="009E2D13">
        <w:rPr>
          <w:rFonts w:asciiTheme="majorHAnsi" w:hAnsiTheme="majorHAnsi" w:cstheme="majorHAnsi"/>
          <w:color w:val="000000"/>
        </w:rPr>
        <w:t xml:space="preserve"> </w:t>
      </w:r>
      <w:r w:rsidR="00136172" w:rsidRPr="009E2D13">
        <w:rPr>
          <w:rFonts w:asciiTheme="majorHAnsi" w:hAnsiTheme="majorHAnsi" w:cstheme="majorHAnsi"/>
          <w:i/>
          <w:color w:val="000000"/>
        </w:rPr>
        <w:t xml:space="preserve">Le Serviteur de deux maîtres </w:t>
      </w:r>
      <w:r w:rsidRPr="009E2D13">
        <w:rPr>
          <w:rFonts w:asciiTheme="majorHAnsi" w:hAnsiTheme="majorHAnsi" w:cstheme="majorHAnsi"/>
          <w:i/>
          <w:color w:val="000000"/>
        </w:rPr>
        <w:t>: la prise du pouvoir par l</w:t>
      </w:r>
      <w:r w:rsidR="00136172" w:rsidRPr="009E2D13">
        <w:rPr>
          <w:rFonts w:asciiTheme="majorHAnsi" w:hAnsiTheme="majorHAnsi" w:cstheme="majorHAnsi"/>
          <w:i/>
          <w:color w:val="000000"/>
        </w:rPr>
        <w:t>’amour du jeu et du hasard</w:t>
      </w:r>
      <w:r w:rsidR="00136172" w:rsidRPr="009E2D13">
        <w:rPr>
          <w:rFonts w:asciiTheme="majorHAnsi" w:hAnsiTheme="majorHAnsi" w:cstheme="majorHAnsi"/>
          <w:color w:val="000000"/>
        </w:rPr>
        <w:t xml:space="preserve">  in </w:t>
      </w:r>
      <w:r w:rsidRPr="009E2D13">
        <w:rPr>
          <w:rFonts w:asciiTheme="majorHAnsi" w:hAnsiTheme="majorHAnsi" w:cstheme="majorHAnsi"/>
          <w:i/>
          <w:color w:val="000000"/>
        </w:rPr>
        <w:t>Le Maître et le valet, Figures et ruses du pouvoir</w:t>
      </w:r>
      <w:r w:rsidRPr="009E2D13">
        <w:rPr>
          <w:rFonts w:asciiTheme="majorHAnsi" w:hAnsiTheme="majorHAnsi" w:cstheme="majorHAnsi"/>
          <w:color w:val="000000"/>
        </w:rPr>
        <w:t>,  sous la direction de Béatrice Didier et G.Ponnau, Sedes, Cahiers de Littérature Générale et comparée, 1998, p.29-51.</w:t>
      </w:r>
    </w:p>
    <w:p w14:paraId="23A2AFE6" w14:textId="2C3C34CF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="00136172" w:rsidRPr="009E2D13">
        <w:rPr>
          <w:rFonts w:asciiTheme="majorHAnsi" w:hAnsiTheme="majorHAnsi" w:cstheme="majorHAnsi"/>
          <w:i/>
          <w:color w:val="000000"/>
        </w:rPr>
        <w:t>La Scozzese,</w:t>
      </w:r>
      <w:r w:rsidRPr="009E2D13">
        <w:rPr>
          <w:rFonts w:asciiTheme="majorHAnsi" w:hAnsiTheme="majorHAnsi" w:cstheme="majorHAnsi"/>
          <w:i/>
          <w:color w:val="000000"/>
        </w:rPr>
        <w:t xml:space="preserve"> de Goldoni traduction et autobiographie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Voyages des textes de théâtre Italie-France-Italie</w:t>
      </w:r>
      <w:r w:rsidRPr="009E2D13">
        <w:rPr>
          <w:rFonts w:asciiTheme="majorHAnsi" w:hAnsiTheme="majorHAnsi" w:cstheme="majorHAnsi"/>
          <w:color w:val="000000"/>
        </w:rPr>
        <w:t>, collect</w:t>
      </w:r>
      <w:r w:rsidR="00136172" w:rsidRPr="009E2D13">
        <w:rPr>
          <w:rFonts w:asciiTheme="majorHAnsi" w:hAnsiTheme="majorHAnsi" w:cstheme="majorHAnsi"/>
          <w:color w:val="000000"/>
        </w:rPr>
        <w:t xml:space="preserve">ion </w:t>
      </w:r>
      <w:r w:rsidRPr="009E2D13">
        <w:rPr>
          <w:rFonts w:asciiTheme="majorHAnsi" w:hAnsiTheme="majorHAnsi" w:cstheme="majorHAnsi"/>
          <w:color w:val="000000"/>
        </w:rPr>
        <w:t xml:space="preserve">Essais et savoirs, textes réunis et présentés par Françoise Decroisette, </w:t>
      </w:r>
      <w:r w:rsidR="00136172" w:rsidRPr="009E2D13">
        <w:rPr>
          <w:rFonts w:asciiTheme="majorHAnsi" w:hAnsiTheme="majorHAnsi" w:cstheme="majorHAnsi"/>
          <w:color w:val="000000"/>
        </w:rPr>
        <w:t xml:space="preserve">P.U. de </w:t>
      </w:r>
      <w:r w:rsidRPr="009E2D13">
        <w:rPr>
          <w:rFonts w:asciiTheme="majorHAnsi" w:hAnsiTheme="majorHAnsi" w:cstheme="majorHAnsi"/>
          <w:color w:val="000000"/>
        </w:rPr>
        <w:t>Vincennes, Paris-St Denis, 1998,  p.125-142.</w:t>
      </w:r>
    </w:p>
    <w:p w14:paraId="1DA62ABE" w14:textId="77777777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La France et les Français chez Carlo Goldoni: l'originalité d'un double point de vue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L'altérité française, stéréotypes et représentation italienne de l'altérité française</w:t>
      </w:r>
      <w:r w:rsidRPr="009E2D13">
        <w:rPr>
          <w:rFonts w:asciiTheme="majorHAnsi" w:hAnsiTheme="majorHAnsi" w:cstheme="majorHAnsi"/>
          <w:color w:val="000000"/>
        </w:rPr>
        <w:t>, colloque de Rennes II (SIES), 26 Sept.1997, Publications du Lurpi, 1999.</w:t>
      </w:r>
    </w:p>
    <w:p w14:paraId="40E15F39" w14:textId="78B6547A" w:rsidR="00E7690C" w:rsidRPr="009E2D13" w:rsidRDefault="003B75CE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9E2D13">
        <w:rPr>
          <w:rFonts w:asciiTheme="majorHAnsi" w:eastAsia="Times New Roman" w:hAnsiTheme="majorHAnsi" w:cstheme="majorHAnsi"/>
          <w:b w:val="0"/>
          <w:sz w:val="24"/>
          <w:szCs w:val="24"/>
          <w:u w:val="single"/>
        </w:rPr>
        <w:br/>
      </w:r>
      <w:r w:rsidR="00663879" w:rsidRPr="009E2D13">
        <w:rPr>
          <w:rFonts w:asciiTheme="majorHAnsi" w:eastAsia="Times New Roman" w:hAnsiTheme="majorHAnsi" w:cstheme="majorHAnsi"/>
          <w:sz w:val="24"/>
          <w:szCs w:val="24"/>
        </w:rPr>
        <w:t>Axe 1.b :</w:t>
      </w:r>
      <w:r w:rsidR="007573C8" w:rsidRPr="009E2D13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 </w:t>
      </w:r>
      <w:r w:rsidRPr="009E2D13">
        <w:rPr>
          <w:rFonts w:asciiTheme="majorHAnsi" w:eastAsia="Times New Roman" w:hAnsiTheme="majorHAnsi" w:cstheme="majorHAnsi"/>
          <w:sz w:val="24"/>
          <w:szCs w:val="24"/>
        </w:rPr>
        <w:t>Théâtre du XVIIe, Giovan Battista Andreini, Commedia dell’arte</w:t>
      </w:r>
      <w:r w:rsidR="00E7690C" w:rsidRPr="009E2D13">
        <w:rPr>
          <w:rFonts w:asciiTheme="majorHAnsi" w:eastAsia="Times New Roman" w:hAnsiTheme="majorHAnsi" w:cstheme="majorHAnsi"/>
          <w:sz w:val="24"/>
          <w:szCs w:val="24"/>
        </w:rPr>
        <w:t>:</w:t>
      </w:r>
      <w:r w:rsidR="00E7690C" w:rsidRPr="009E2D13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 </w:t>
      </w:r>
    </w:p>
    <w:p w14:paraId="3A31E416" w14:textId="50A7EC55" w:rsidR="00E2456D" w:rsidRPr="009E2D13" w:rsidRDefault="00E2456D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Edition de la </w:t>
      </w:r>
      <w:hyperlink r:id="rId19" w:history="1">
        <w:r w:rsidRPr="006C52FB">
          <w:rPr>
            <w:rStyle w:val="Lienhypertexte"/>
            <w:rFonts w:asciiTheme="majorHAnsi" w:hAnsiTheme="majorHAnsi" w:cstheme="majorHAnsi"/>
          </w:rPr>
          <w:t>Pr</w:t>
        </w:r>
        <w:r w:rsidR="006C52FB" w:rsidRPr="006C52FB">
          <w:rPr>
            <w:rStyle w:val="Lienhypertexte"/>
            <w:rFonts w:asciiTheme="majorHAnsi" w:hAnsiTheme="majorHAnsi" w:cstheme="majorHAnsi"/>
          </w:rPr>
          <w:t>é</w:t>
        </w:r>
        <w:r w:rsidRPr="006C52FB">
          <w:rPr>
            <w:rStyle w:val="Lienhypertexte"/>
            <w:rFonts w:asciiTheme="majorHAnsi" w:hAnsiTheme="majorHAnsi" w:cstheme="majorHAnsi"/>
          </w:rPr>
          <w:t>face de la Centaura</w:t>
        </w:r>
      </w:hyperlink>
      <w:r w:rsidRPr="009E2D13">
        <w:rPr>
          <w:rFonts w:asciiTheme="majorHAnsi" w:hAnsiTheme="majorHAnsi" w:cstheme="majorHAnsi"/>
          <w:color w:val="000000"/>
        </w:rPr>
        <w:t xml:space="preserve"> (G.B.Andreini) : [projet ANR « les Idées du théâtre »]</w:t>
      </w:r>
    </w:p>
    <w:p w14:paraId="5F0B76FD" w14:textId="3357A21B" w:rsidR="00C81C40" w:rsidRDefault="00980A20" w:rsidP="007456CD">
      <w:pPr>
        <w:ind w:left="284" w:hanging="142"/>
        <w:rPr>
          <w:rFonts w:asciiTheme="majorHAnsi" w:hAnsiTheme="majorHAnsi" w:cstheme="majorHAnsi"/>
          <w:color w:val="000000"/>
        </w:rPr>
      </w:pPr>
      <w:hyperlink r:id="rId20" w:history="1">
        <w:r w:rsidR="00C81C40" w:rsidRPr="00C81C40">
          <w:rPr>
            <w:rStyle w:val="Lienhypertexte"/>
            <w:rFonts w:asciiTheme="majorHAnsi" w:hAnsiTheme="majorHAnsi" w:cstheme="majorHAnsi"/>
            <w:highlight w:val="cyan"/>
          </w:rPr>
          <w:t>http://www.idt.paris-sorbonne.fr/notice.php?id=6</w:t>
        </w:r>
      </w:hyperlink>
    </w:p>
    <w:p w14:paraId="34722078" w14:textId="62E75096" w:rsidR="00A117F9" w:rsidRPr="00BC48D7" w:rsidRDefault="00107251" w:rsidP="007456CD">
      <w:pPr>
        <w:ind w:left="284" w:hanging="142"/>
        <w:rPr>
          <w:rFonts w:asciiTheme="majorHAnsi" w:eastAsia="Times New Roman" w:hAnsiTheme="majorHAnsi" w:cstheme="majorHAnsi"/>
          <w:color w:val="000000"/>
        </w:rPr>
      </w:pPr>
      <w:r w:rsidRPr="00CF2744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CF2744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CF2744">
        <w:rPr>
          <w:rFonts w:asciiTheme="majorHAnsi" w:hAnsiTheme="majorHAnsi" w:cstheme="majorHAnsi"/>
          <w:i/>
          <w:highlight w:val="cyan"/>
        </w:rPr>
        <w:t xml:space="preserve">Le double visage d’un charlatan des princes et prince des charlatans: Tristano Martinelli </w:t>
      </w:r>
      <w:r w:rsidRPr="007456CD">
        <w:rPr>
          <w:rFonts w:asciiTheme="majorHAnsi" w:hAnsiTheme="majorHAnsi" w:cstheme="majorHAnsi"/>
          <w:i/>
          <w:highlight w:val="cyan"/>
        </w:rPr>
        <w:t>dans ‘Lo Schiavetto’ de 1620 (G.B. Andreini)</w:t>
      </w:r>
      <w:r w:rsidRPr="007456CD">
        <w:rPr>
          <w:rFonts w:asciiTheme="majorHAnsi" w:hAnsiTheme="majorHAnsi" w:cstheme="majorHAnsi"/>
          <w:highlight w:val="cyan"/>
        </w:rPr>
        <w:t xml:space="preserve"> in </w:t>
      </w:r>
      <w:r w:rsidR="00AD1CC9" w:rsidRPr="007456CD">
        <w:rPr>
          <w:rFonts w:asciiTheme="majorHAnsi" w:eastAsia="Times New Roman" w:hAnsiTheme="majorHAnsi" w:cstheme="majorHAnsi"/>
          <w:i/>
          <w:iCs/>
          <w:color w:val="000000"/>
          <w:highlight w:val="cyan"/>
        </w:rPr>
        <w:t>Théâtre et charlatans dans l’Europe moderne</w:t>
      </w:r>
      <w:r w:rsidR="00AD1CC9" w:rsidRPr="007456CD">
        <w:rPr>
          <w:rFonts w:asciiTheme="majorHAnsi" w:eastAsia="Times New Roman" w:hAnsiTheme="majorHAnsi" w:cstheme="majorHAnsi"/>
          <w:color w:val="000000"/>
          <w:highlight w:val="cyan"/>
        </w:rPr>
        <w:t>, sous la dir. de Beya Dhraïef, Éric Négrel, Jennifer Ruimi, Presses de la Sorbonne Nouvelle, 2018, p. 75-83.</w:t>
      </w:r>
    </w:p>
    <w:p w14:paraId="0AFAC303" w14:textId="530683D6" w:rsidR="00A117F9" w:rsidRPr="009E2D13" w:rsidRDefault="00A117F9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« 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I rapporti con la corte francese dell’Arlecchino Tristano Martinelli nelle 'Compositions de rhétorique' (1600-1601) », </w:t>
      </w:r>
      <w:r w:rsidRPr="009E2D13">
        <w:rPr>
          <w:rFonts w:asciiTheme="majorHAnsi" w:hAnsiTheme="majorHAnsi" w:cstheme="majorHAnsi"/>
          <w:i/>
          <w:iCs/>
          <w:color w:val="000000"/>
          <w:highlight w:val="cyan"/>
          <w:bdr w:val="none" w:sz="0" w:space="0" w:color="auto" w:frame="1"/>
        </w:rPr>
        <w:t>Incontri. Rivista europea di studi italiani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>, 33(2), 2018, pp.10–26.</w:t>
      </w:r>
      <w:r w:rsidR="006C52FB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 </w:t>
      </w:r>
      <w:hyperlink r:id="rId21" w:history="1">
        <w:r w:rsidR="006C52FB" w:rsidRPr="002D3649">
          <w:rPr>
            <w:rStyle w:val="Lienhypertexte"/>
            <w:rFonts w:asciiTheme="majorHAnsi" w:hAnsiTheme="majorHAnsi" w:cstheme="majorHAnsi"/>
            <w:highlight w:val="cyan"/>
            <w:shd w:val="clear" w:color="auto" w:fill="FFFFFF"/>
          </w:rPr>
          <w:t>Abstract</w:t>
        </w:r>
      </w:hyperlink>
      <w:r w:rsidR="00715D98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 + 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>DOI:</w:t>
      </w:r>
      <w:r w:rsidRPr="009E2D13">
        <w:rPr>
          <w:rStyle w:val="apple-converted-space"/>
          <w:rFonts w:asciiTheme="majorHAnsi" w:hAnsiTheme="majorHAnsi" w:cstheme="majorHAnsi"/>
          <w:color w:val="000000"/>
          <w:highlight w:val="cyan"/>
          <w:shd w:val="clear" w:color="auto" w:fill="FFFFFF"/>
        </w:rPr>
        <w:t> </w:t>
      </w:r>
      <w:hyperlink r:id="rId22" w:history="1">
        <w:r w:rsidRPr="009E2D13">
          <w:rPr>
            <w:rStyle w:val="Lienhypertexte"/>
            <w:rFonts w:asciiTheme="majorHAnsi" w:hAnsiTheme="majorHAnsi" w:cstheme="majorHAnsi"/>
            <w:color w:val="000000"/>
            <w:highlight w:val="cyan"/>
            <w:bdr w:val="none" w:sz="0" w:space="0" w:color="auto" w:frame="1"/>
          </w:rPr>
          <w:t>http://doi.org/10.18352/incontri.10264</w:t>
        </w:r>
      </w:hyperlink>
    </w:p>
    <w:p w14:paraId="6EDF638B" w14:textId="28144C5C" w:rsidR="00A117F9" w:rsidRPr="009E2D13" w:rsidRDefault="00980A20" w:rsidP="007456CD">
      <w:pPr>
        <w:ind w:left="284" w:hanging="142"/>
        <w:rPr>
          <w:rFonts w:asciiTheme="majorHAnsi" w:hAnsiTheme="majorHAnsi" w:cstheme="majorHAnsi"/>
          <w:color w:val="000000"/>
        </w:rPr>
      </w:pPr>
      <w:hyperlink r:id="rId23" w:history="1">
        <w:r w:rsidR="00A117F9" w:rsidRPr="009E2D13">
          <w:rPr>
            <w:rStyle w:val="Lienhypertexte"/>
            <w:rFonts w:asciiTheme="majorHAnsi" w:hAnsiTheme="majorHAnsi" w:cstheme="majorHAnsi"/>
            <w:highlight w:val="cyan"/>
          </w:rPr>
          <w:t>https://www.rivista-incontri.nl/articles/abstract/10.18352/incontri.10264/</w:t>
        </w:r>
      </w:hyperlink>
    </w:p>
    <w:p w14:paraId="5462B5D0" w14:textId="2DC22E54" w:rsidR="0029196D" w:rsidRPr="009E2D13" w:rsidRDefault="00135570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  <w:highlight w:val="cyan"/>
        </w:rPr>
        <w:sym w:font="Symbol" w:char="F0A8"/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>«Per un ritratto dell’Arlecchino Tristano Martinelli»,</w:t>
      </w:r>
      <w:r w:rsidRPr="009E2D13">
        <w:rPr>
          <w:rStyle w:val="apple-converted-space"/>
          <w:rFonts w:asciiTheme="majorHAnsi" w:hAnsiTheme="majorHAnsi" w:cstheme="majorHAnsi"/>
          <w:color w:val="000000"/>
          <w:highlight w:val="cyan"/>
          <w:shd w:val="clear" w:color="auto" w:fill="FFFFFF"/>
        </w:rPr>
        <w:t> </w:t>
      </w:r>
      <w:r w:rsidRPr="009E2D13">
        <w:rPr>
          <w:rStyle w:val="Accentuation"/>
          <w:rFonts w:asciiTheme="majorHAnsi" w:hAnsiTheme="majorHAnsi" w:cstheme="majorHAnsi"/>
          <w:color w:val="000000"/>
          <w:highlight w:val="cyan"/>
        </w:rPr>
        <w:t>Line@editoriale</w:t>
      </w:r>
      <w:r w:rsidRPr="009E2D13">
        <w:rPr>
          <w:rStyle w:val="apple-converted-space"/>
          <w:rFonts w:asciiTheme="majorHAnsi" w:hAnsiTheme="majorHAnsi" w:cstheme="majorHAnsi"/>
          <w:color w:val="000000"/>
          <w:highlight w:val="cyan"/>
          <w:shd w:val="clear" w:color="auto" w:fill="FFFFFF"/>
        </w:rPr>
        <w:t> </w:t>
      </w:r>
      <w:r w:rsidRPr="009E2D13">
        <w:rPr>
          <w:rFonts w:asciiTheme="majorHAnsi" w:hAnsiTheme="majorHAnsi" w:cstheme="majorHAnsi"/>
          <w:color w:val="000000"/>
          <w:highlight w:val="cyan"/>
          <w:shd w:val="clear" w:color="auto" w:fill="FFFFFF"/>
        </w:rPr>
        <w:t xml:space="preserve">[En ligne], N° 010 - 2018, Varia, URL : </w:t>
      </w:r>
      <w:hyperlink r:id="rId24" w:history="1">
        <w:r w:rsidRPr="009E2D13">
          <w:rPr>
            <w:rStyle w:val="Lienhypertexte"/>
            <w:rFonts w:asciiTheme="majorHAnsi" w:hAnsiTheme="majorHAnsi" w:cstheme="majorHAnsi"/>
            <w:highlight w:val="cyan"/>
            <w:shd w:val="clear" w:color="auto" w:fill="FFFFFF"/>
          </w:rPr>
          <w:t>http://revues.univ-tlse2.fr/pum/lineaeditoriale/index.php?id=992</w:t>
        </w:r>
      </w:hyperlink>
    </w:p>
    <w:p w14:paraId="78E3466D" w14:textId="0D781C3E" w:rsidR="00135570" w:rsidRPr="009E2D13" w:rsidRDefault="000828F6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highlight w:val="cyan"/>
        </w:rPr>
        <w:sym w:font="Symbol" w:char="F0A8"/>
      </w:r>
      <w:r w:rsidRPr="009E2D13">
        <w:rPr>
          <w:rFonts w:asciiTheme="majorHAnsi" w:hAnsiTheme="majorHAnsi" w:cstheme="majorHAnsi"/>
          <w:highlight w:val="cyan"/>
        </w:rPr>
        <w:t xml:space="preserve"> </w:t>
      </w:r>
      <w:r w:rsidRPr="009E2D13">
        <w:rPr>
          <w:rFonts w:asciiTheme="majorHAnsi" w:hAnsiTheme="majorHAnsi" w:cstheme="majorHAnsi"/>
          <w:bCs/>
          <w:i/>
          <w:highlight w:val="cyan"/>
        </w:rPr>
        <w:t>Les choix esthétiques de G.B. Andreini dans L’</w:t>
      </w:r>
      <w:r w:rsidRPr="009E2D13">
        <w:rPr>
          <w:rFonts w:asciiTheme="majorHAnsi" w:hAnsiTheme="majorHAnsi" w:cstheme="majorHAnsi"/>
          <w:bCs/>
          <w:i/>
          <w:iCs/>
          <w:highlight w:val="cyan"/>
        </w:rPr>
        <w:t xml:space="preserve">Adamo </w:t>
      </w:r>
      <w:r w:rsidRPr="009E2D13">
        <w:rPr>
          <w:rFonts w:asciiTheme="majorHAnsi" w:hAnsiTheme="majorHAnsi" w:cstheme="majorHAnsi"/>
          <w:bCs/>
          <w:i/>
          <w:highlight w:val="cyan"/>
        </w:rPr>
        <w:t>(1613), sacra rappresentazione à l’image d’une conception divine du monde</w:t>
      </w:r>
      <w:r w:rsidRPr="009E2D13">
        <w:rPr>
          <w:rFonts w:asciiTheme="majorHAnsi" w:hAnsiTheme="majorHAnsi" w:cstheme="majorHAnsi"/>
          <w:bCs/>
          <w:highlight w:val="cyan"/>
        </w:rPr>
        <w:t xml:space="preserve"> in </w:t>
      </w:r>
      <w:r w:rsidRPr="009E2D13">
        <w:rPr>
          <w:rFonts w:asciiTheme="majorHAnsi" w:hAnsiTheme="majorHAnsi" w:cstheme="majorHAnsi"/>
          <w:bCs/>
          <w:i/>
          <w:highlight w:val="cyan"/>
        </w:rPr>
        <w:t>La tragédie et ses marges, penser le genre sérieux en Europe (XVIe-XVIIe siècles)</w:t>
      </w:r>
      <w:r w:rsidRPr="009E2D13">
        <w:rPr>
          <w:rFonts w:asciiTheme="majorHAnsi" w:hAnsiTheme="majorHAnsi" w:cstheme="majorHAnsi"/>
          <w:bCs/>
          <w:highlight w:val="cyan"/>
        </w:rPr>
        <w:t>,</w:t>
      </w:r>
      <w:r w:rsidRPr="009E2D13">
        <w:rPr>
          <w:rFonts w:asciiTheme="majorHAnsi" w:hAnsiTheme="majorHAnsi" w:cstheme="majorHAnsi"/>
          <w:highlight w:val="cyan"/>
        </w:rPr>
        <w:t xml:space="preserve"> actes du Colloque international organisé par Florence d’Artois (Université Paris Sorbonne) et Anne Teulade (Université de Nantes – IUF)  Paris-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Sorbonne </w:t>
      </w:r>
      <w:r w:rsidRPr="009E2D13">
        <w:rPr>
          <w:rStyle w:val="lev"/>
          <w:rFonts w:asciiTheme="majorHAnsi" w:hAnsiTheme="majorHAnsi" w:cstheme="majorHAnsi"/>
          <w:b w:val="0"/>
          <w:color w:val="000000"/>
          <w:highlight w:val="cyan"/>
          <w:bdr w:val="none" w:sz="0" w:space="0" w:color="auto" w:frame="1"/>
        </w:rPr>
        <w:t>19-21 mars 2015</w:t>
      </w:r>
      <w:r w:rsidRPr="009E2D13">
        <w:rPr>
          <w:rStyle w:val="apple-converted-space"/>
          <w:rFonts w:asciiTheme="majorHAnsi" w:hAnsiTheme="majorHAnsi" w:cstheme="majorHAnsi"/>
          <w:color w:val="000000"/>
          <w:highlight w:val="cyan"/>
        </w:rPr>
        <w:t>, Genève, Droz, 2017, p.337-350.</w:t>
      </w:r>
    </w:p>
    <w:p w14:paraId="45B81D24" w14:textId="2228CBB8" w:rsidR="00C37880" w:rsidRPr="009E2D13" w:rsidRDefault="00CF6D9D" w:rsidP="007456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lastRenderedPageBreak/>
        <w:sym w:font="Symbol" w:char="F0A8"/>
      </w:r>
      <w:r w:rsidRPr="009E2D13">
        <w:rPr>
          <w:rFonts w:asciiTheme="majorHAnsi" w:hAnsiTheme="majorHAnsi" w:cstheme="majorHAnsi"/>
          <w:color w:val="000000"/>
        </w:rPr>
        <w:t> 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Le miroir brisé ou le passage derrière le rideau dans « Lo schiavetto » de Giovan Battista Andreini (1612)</w:t>
      </w:r>
      <w:r w:rsidRPr="009E2D13">
        <w:rPr>
          <w:rFonts w:asciiTheme="majorHAnsi" w:hAnsiTheme="majorHAnsi" w:cstheme="majorHAnsi"/>
          <w:color w:val="000000"/>
          <w:highlight w:val="cyan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  <w:highlight w:val="cyan"/>
        </w:rPr>
        <w:t>La Scène en miroir : métathéâtres italiens (XVIe-XXIe siècle), Études en l’honneur de Françoise Decroisette</w:t>
      </w:r>
      <w:r w:rsidRPr="009E2D13">
        <w:rPr>
          <w:rFonts w:asciiTheme="majorHAnsi" w:hAnsiTheme="majorHAnsi" w:cstheme="majorHAnsi"/>
          <w:color w:val="000000"/>
          <w:highlight w:val="cyan"/>
        </w:rPr>
        <w:t>, sous la direction de Céline Frigau Manning, Paris, Classiques Garnier, 2016, p.279-292.</w:t>
      </w:r>
    </w:p>
    <w:p w14:paraId="0BEAD345" w14:textId="1AAF6FC1" w:rsidR="00C37880" w:rsidRPr="009E2D13" w:rsidRDefault="00C37880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="00ED4838" w:rsidRPr="009E2D13">
        <w:rPr>
          <w:rFonts w:asciiTheme="majorHAnsi" w:hAnsiTheme="majorHAnsi" w:cstheme="majorHAnsi"/>
          <w:color w:val="000000"/>
        </w:rPr>
        <w:t xml:space="preserve"> </w:t>
      </w:r>
      <w:r w:rsidR="00123F9B" w:rsidRPr="009E2D13">
        <w:rPr>
          <w:rFonts w:asciiTheme="majorHAnsi" w:hAnsiTheme="majorHAnsi" w:cstheme="majorHAnsi"/>
          <w:i/>
          <w:color w:val="000000"/>
          <w:highlight w:val="cyan"/>
        </w:rPr>
        <w:t>De la guerre énoncée à la guerre montrée: fonctions et limites dramaturgiques de la guerre dans Lelio bandito de Giovan Battista Andreini (1620)</w:t>
      </w:r>
      <w:r w:rsidR="00123F9B" w:rsidRPr="009E2D13">
        <w:rPr>
          <w:rFonts w:asciiTheme="majorHAnsi" w:hAnsiTheme="majorHAnsi" w:cstheme="majorHAnsi"/>
          <w:color w:val="000000"/>
          <w:highlight w:val="cyan"/>
        </w:rPr>
        <w:t xml:space="preserve"> in </w:t>
      </w:r>
      <w:r w:rsidR="00123F9B" w:rsidRPr="009E2D13">
        <w:rPr>
          <w:rFonts w:asciiTheme="majorHAnsi" w:hAnsiTheme="majorHAnsi" w:cstheme="majorHAnsi"/>
          <w:i/>
          <w:color w:val="000000"/>
          <w:highlight w:val="cyan"/>
        </w:rPr>
        <w:t xml:space="preserve">La guerre mise en scène, théâtre et conflits dans l’Italie du XVIIe siècles, </w:t>
      </w:r>
      <w:r w:rsidR="00123F9B" w:rsidRPr="009E2D13">
        <w:rPr>
          <w:rFonts w:asciiTheme="majorHAnsi" w:hAnsiTheme="majorHAnsi" w:cstheme="majorHAnsi"/>
          <w:color w:val="000000"/>
          <w:highlight w:val="cyan"/>
        </w:rPr>
        <w:t>Actes de la journée d’études, Paris, INHA, 8 janvier 2011, éditions Chemins de Tr@verse, Paris, 2012, p.79-99.</w:t>
      </w:r>
    </w:p>
    <w:p w14:paraId="7E7D4152" w14:textId="52486565" w:rsidR="001A6463" w:rsidRPr="009E2D13" w:rsidRDefault="001A6463" w:rsidP="007456CD">
      <w:pPr>
        <w:tabs>
          <w:tab w:val="left" w:pos="9064"/>
        </w:tabs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Des bruits de la musique à la musique des larmes dans La Maddalena lasciva e penitente de Giovan Battista Andreini (1652)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Parnasse et Paradis, L’écriture et la musique</w:t>
      </w:r>
      <w:r w:rsidRPr="009E2D13">
        <w:rPr>
          <w:rFonts w:asciiTheme="majorHAnsi" w:hAnsiTheme="majorHAnsi" w:cstheme="majorHAnsi"/>
          <w:color w:val="000000"/>
        </w:rPr>
        <w:t>, Actes du colloque international des 14-15 et 16 mai 2009, Saint-Denis, Paris 8, INHA, sous la direction de Camillo Faverzani, Trav</w:t>
      </w:r>
      <w:r w:rsidR="00ED4838" w:rsidRPr="009E2D13">
        <w:rPr>
          <w:rFonts w:asciiTheme="majorHAnsi" w:hAnsiTheme="majorHAnsi" w:cstheme="majorHAnsi"/>
          <w:color w:val="000000"/>
        </w:rPr>
        <w:t>aux et Documents, n°46, Paris 8-</w:t>
      </w:r>
      <w:r w:rsidRPr="009E2D13">
        <w:rPr>
          <w:rFonts w:asciiTheme="majorHAnsi" w:hAnsiTheme="majorHAnsi" w:cstheme="majorHAnsi"/>
          <w:color w:val="000000"/>
        </w:rPr>
        <w:t>Vincennes, 2010, p.25-42.</w:t>
      </w:r>
    </w:p>
    <w:p w14:paraId="01270376" w14:textId="691D5C90" w:rsidR="009F618C" w:rsidRPr="009E2D13" w:rsidRDefault="009F618C" w:rsidP="007456CD">
      <w:pPr>
        <w:pStyle w:val="Normalcentr"/>
        <w:tabs>
          <w:tab w:val="left" w:pos="9064"/>
        </w:tabs>
        <w:spacing w:line="240" w:lineRule="auto"/>
        <w:ind w:left="284" w:right="-8" w:hanging="142"/>
        <w:rPr>
          <w:rFonts w:asciiTheme="majorHAnsi" w:hAnsiTheme="majorHAnsi" w:cstheme="majorHAnsi"/>
          <w:b w:val="0"/>
          <w:color w:val="000000"/>
          <w:sz w:val="24"/>
          <w:szCs w:val="24"/>
        </w:rPr>
      </w:pP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sym w:font="Symbol" w:char="F0A8"/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Le plurilinguisme dans La Ferinda de Giovan Battista Andreini (1622) : la « prosodie plurilingue »  comme partition musicale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in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Les enjeux du plurilinguisme dans la littérature italienne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>, Actes du colloque international 11-12-13 mai 2006, Toulouse, collection de l’E.C.R.I.T, juin 2007.</w:t>
      </w:r>
    </w:p>
    <w:p w14:paraId="1F64BC48" w14:textId="68A131BD" w:rsidR="009F618C" w:rsidRPr="009E2D13" w:rsidRDefault="009F618C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="00ED4838" w:rsidRPr="009E2D13">
        <w:rPr>
          <w:rFonts w:asciiTheme="majorHAnsi" w:hAnsiTheme="majorHAnsi" w:cstheme="majorHAnsi"/>
          <w:i/>
          <w:color w:val="000000"/>
        </w:rPr>
        <w:t xml:space="preserve">La comédie du spectateur </w:t>
      </w:r>
      <w:r w:rsidRPr="009E2D13">
        <w:rPr>
          <w:rFonts w:asciiTheme="majorHAnsi" w:hAnsiTheme="majorHAnsi" w:cstheme="majorHAnsi"/>
          <w:i/>
          <w:color w:val="000000"/>
        </w:rPr>
        <w:t>dans Le Due commedie in commedia (1623) de Giovan Battista Andreini : la réception mise en scène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Les traces du spectateurs, Italie XVIIe-XVIIIe siècles</w:t>
      </w:r>
      <w:r w:rsidRPr="009E2D13">
        <w:rPr>
          <w:rFonts w:asciiTheme="majorHAnsi" w:hAnsiTheme="majorHAnsi" w:cstheme="majorHAnsi"/>
          <w:color w:val="000000"/>
        </w:rPr>
        <w:t>, sous la direction de Franç</w:t>
      </w:r>
      <w:r w:rsidR="00ED4838" w:rsidRPr="009E2D13">
        <w:rPr>
          <w:rFonts w:asciiTheme="majorHAnsi" w:hAnsiTheme="majorHAnsi" w:cstheme="majorHAnsi"/>
          <w:color w:val="000000"/>
        </w:rPr>
        <w:t>oise Decroisette, collection « Créations européennes »</w:t>
      </w:r>
      <w:r w:rsidRPr="009E2D13">
        <w:rPr>
          <w:rFonts w:asciiTheme="majorHAnsi" w:hAnsiTheme="majorHAnsi" w:cstheme="majorHAnsi"/>
          <w:color w:val="000000"/>
        </w:rPr>
        <w:t xml:space="preserve"> (Béatrice Didier-Jacques Neefs), </w:t>
      </w:r>
      <w:r w:rsidR="00ED4838" w:rsidRPr="009E2D13">
        <w:rPr>
          <w:rFonts w:asciiTheme="majorHAnsi" w:hAnsiTheme="majorHAnsi" w:cstheme="majorHAnsi"/>
          <w:color w:val="000000"/>
        </w:rPr>
        <w:t xml:space="preserve">P.U. de </w:t>
      </w:r>
      <w:r w:rsidRPr="009E2D13">
        <w:rPr>
          <w:rFonts w:asciiTheme="majorHAnsi" w:hAnsiTheme="majorHAnsi" w:cstheme="majorHAnsi"/>
          <w:color w:val="000000"/>
        </w:rPr>
        <w:t>de Vincennes, Saint-Denis, 2006, p.83-105.</w:t>
      </w:r>
    </w:p>
    <w:p w14:paraId="64C708DB" w14:textId="77777777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L'Image de la Comédie Italienne et des Italiens dans le Recueil du Théâtre Italien  d'Evaristo Gherardi (Paris, Hôtel de Bourgogne, 1681-1697)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Stéréotypes et représentation française de l'altérité italienne</w:t>
      </w:r>
      <w:r w:rsidRPr="009E2D13">
        <w:rPr>
          <w:rFonts w:asciiTheme="majorHAnsi" w:hAnsiTheme="majorHAnsi" w:cstheme="majorHAnsi"/>
          <w:color w:val="000000"/>
        </w:rPr>
        <w:t>, Lille, Sept.1995, "Franco-Italica", edizioni dell'Orso, Champion-Slatkine, 1995, n°8, p.35-44.</w:t>
      </w:r>
    </w:p>
    <w:p w14:paraId="0AE74176" w14:textId="77777777" w:rsidR="003B75CE" w:rsidRPr="009E2D13" w:rsidRDefault="003B75CE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  <w:u w:val="single"/>
        </w:rPr>
      </w:pPr>
    </w:p>
    <w:p w14:paraId="23052339" w14:textId="1E8BFAE0" w:rsidR="003B75CE" w:rsidRPr="009E2D13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9E2D13">
        <w:rPr>
          <w:rFonts w:asciiTheme="majorHAnsi" w:eastAsia="Times New Roman" w:hAnsiTheme="majorHAnsi" w:cstheme="majorHAnsi"/>
          <w:sz w:val="24"/>
          <w:szCs w:val="24"/>
        </w:rPr>
        <w:t>Axe 1.c :</w:t>
      </w:r>
      <w:r w:rsidR="007573C8" w:rsidRPr="009E2D13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 </w:t>
      </w:r>
      <w:r w:rsidR="003B75CE" w:rsidRPr="009E2D13">
        <w:rPr>
          <w:rFonts w:asciiTheme="majorHAnsi" w:eastAsia="Times New Roman" w:hAnsiTheme="majorHAnsi" w:cstheme="majorHAnsi"/>
          <w:sz w:val="24"/>
          <w:szCs w:val="24"/>
        </w:rPr>
        <w:t>Théâtre du XVIe, Renaissance :</w:t>
      </w:r>
    </w:p>
    <w:p w14:paraId="3CD38756" w14:textId="364D2F77" w:rsidR="009F618C" w:rsidRPr="009E2D13" w:rsidRDefault="009F618C" w:rsidP="007456CD">
      <w:pPr>
        <w:pStyle w:val="Normalcentr"/>
        <w:spacing w:line="240" w:lineRule="auto"/>
        <w:ind w:left="284" w:right="-8" w:hanging="142"/>
        <w:rPr>
          <w:rFonts w:asciiTheme="majorHAnsi" w:hAnsiTheme="majorHAnsi" w:cstheme="majorHAnsi"/>
          <w:b w:val="0"/>
          <w:color w:val="000000"/>
          <w:sz w:val="24"/>
          <w:szCs w:val="24"/>
        </w:rPr>
      </w:pP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sym w:font="Symbol" w:char="F0A8"/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</w:t>
      </w:r>
      <w:r w:rsidR="00ED4838"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Les faux-semblants de « 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l’inve</w:t>
      </w:r>
      <w:r w:rsidR="00ED4838"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ctive contre le jeu des tarots »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 xml:space="preserve"> d’Alberto Lollio (1550) : qui s’aime bien châtie bien ?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 xml:space="preserve"> in </w:t>
      </w:r>
      <w:r w:rsidRPr="009E2D13">
        <w:rPr>
          <w:rFonts w:asciiTheme="majorHAnsi" w:hAnsiTheme="majorHAnsi" w:cstheme="majorHAnsi"/>
          <w:b w:val="0"/>
          <w:i/>
          <w:color w:val="000000"/>
          <w:sz w:val="24"/>
          <w:szCs w:val="24"/>
        </w:rPr>
        <w:t>L’invective, histoire, formes, stratégies</w:t>
      </w:r>
      <w:r w:rsidRPr="009E2D13">
        <w:rPr>
          <w:rFonts w:asciiTheme="majorHAnsi" w:hAnsiTheme="majorHAnsi" w:cstheme="majorHAnsi"/>
          <w:b w:val="0"/>
          <w:color w:val="000000"/>
          <w:sz w:val="24"/>
          <w:szCs w:val="24"/>
        </w:rPr>
        <w:t>, actes du colloque international des 24 et 25 novembre 2005, Publications de l’Université de Saint-Etienne, 2006, p.113-129.</w:t>
      </w:r>
    </w:p>
    <w:p w14:paraId="4A0FD2F3" w14:textId="3902F396" w:rsidR="003B75CE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t>-</w:t>
      </w: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« La Lena » (L.Ariosto), Dimensions de l’espace scénique : parcours dans la Ferrare des Este, de la scène à la ville,</w:t>
      </w:r>
      <w:r w:rsidR="009A7EA4" w:rsidRPr="009E2D13">
        <w:rPr>
          <w:rFonts w:asciiTheme="majorHAnsi" w:hAnsiTheme="majorHAnsi" w:cstheme="majorHAnsi"/>
          <w:color w:val="000000"/>
        </w:rPr>
        <w:t xml:space="preserve"> in </w:t>
      </w:r>
      <w:r w:rsidR="009A7EA4" w:rsidRPr="009E2D13">
        <w:rPr>
          <w:rFonts w:asciiTheme="majorHAnsi" w:hAnsiTheme="majorHAnsi" w:cstheme="majorHAnsi"/>
          <w:i/>
          <w:color w:val="000000"/>
        </w:rPr>
        <w:t>P</w:t>
      </w:r>
      <w:r w:rsidRPr="009E2D13">
        <w:rPr>
          <w:rFonts w:asciiTheme="majorHAnsi" w:hAnsiTheme="majorHAnsi" w:cstheme="majorHAnsi"/>
          <w:i/>
          <w:color w:val="000000"/>
        </w:rPr>
        <w:t>oétique de la stratégie et stratégies poétiques, à partir de la comé</w:t>
      </w:r>
      <w:r w:rsidR="009A7EA4" w:rsidRPr="009E2D13">
        <w:rPr>
          <w:rFonts w:asciiTheme="majorHAnsi" w:hAnsiTheme="majorHAnsi" w:cstheme="majorHAnsi"/>
          <w:i/>
          <w:color w:val="000000"/>
        </w:rPr>
        <w:t>die italienne de la Renaissance</w:t>
      </w:r>
      <w:r w:rsidRPr="009E2D13">
        <w:rPr>
          <w:rFonts w:asciiTheme="majorHAnsi" w:hAnsiTheme="majorHAnsi" w:cstheme="majorHAnsi"/>
          <w:color w:val="000000"/>
        </w:rPr>
        <w:t>, Scena aperta n°2, Collection de l’E.C.R.I.T, Toulouse, juin 2001, p.99-116.</w:t>
      </w:r>
    </w:p>
    <w:p w14:paraId="07EA59FA" w14:textId="7F13A0C3" w:rsidR="00E7690C" w:rsidRPr="009E2D13" w:rsidRDefault="003B75CE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t>-</w:t>
      </w: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i/>
          <w:color w:val="000000"/>
        </w:rPr>
        <w:t>Andrea Calmo, La Potione</w:t>
      </w:r>
      <w:r w:rsidRPr="009E2D13">
        <w:rPr>
          <w:rFonts w:asciiTheme="majorHAnsi" w:hAnsiTheme="majorHAnsi" w:cstheme="majorHAnsi"/>
          <w:color w:val="000000"/>
        </w:rPr>
        <w:t>, édition moderne, introduction et notes de Cécile Berger, d’après l’édition Fabritio Zanetti (1600), Scena aperta n°2, Collection de l’E.C.R.I.T, Toulouse, juin 2001, p.120-140.</w:t>
      </w:r>
    </w:p>
    <w:p w14:paraId="2F0B5226" w14:textId="77777777" w:rsidR="00CD174C" w:rsidRPr="009E2D13" w:rsidRDefault="00CD174C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</w:p>
    <w:p w14:paraId="448A8AC3" w14:textId="2ECCBB0E" w:rsidR="00E7690C" w:rsidRPr="009E2D13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  <w:u w:val="single"/>
        </w:rPr>
      </w:pPr>
      <w:r w:rsidRPr="009E2D13">
        <w:rPr>
          <w:rFonts w:asciiTheme="majorHAnsi" w:eastAsia="Times New Roman" w:hAnsiTheme="majorHAnsi" w:cstheme="majorHAnsi"/>
          <w:sz w:val="24"/>
          <w:szCs w:val="24"/>
        </w:rPr>
        <w:t>Axe 2 :</w:t>
      </w:r>
      <w:r w:rsidR="007573C8" w:rsidRPr="009E2D13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 </w:t>
      </w:r>
      <w:r w:rsidR="00E7690C" w:rsidRPr="009E2D13">
        <w:rPr>
          <w:rFonts w:asciiTheme="majorHAnsi" w:eastAsia="Times New Roman" w:hAnsiTheme="majorHAnsi" w:cstheme="majorHAnsi"/>
          <w:sz w:val="24"/>
          <w:szCs w:val="24"/>
        </w:rPr>
        <w:t>Mémoire et roman, Elsa Morante :</w:t>
      </w:r>
    </w:p>
    <w:p w14:paraId="693DCF24" w14:textId="74AAA0F1" w:rsidR="009F618C" w:rsidRPr="009E2D13" w:rsidRDefault="009F618C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sym w:font="Symbol" w:char="F0A8"/>
      </w:r>
      <w:r w:rsidRPr="009E2D13">
        <w:rPr>
          <w:rFonts w:asciiTheme="majorHAnsi" w:hAnsiTheme="majorHAnsi" w:cstheme="majorHAnsi"/>
          <w:i/>
          <w:color w:val="000000"/>
        </w:rPr>
        <w:t> Atavisme et poids des mythes ancestraux et archaïques sur l’identité des personna</w:t>
      </w:r>
      <w:r w:rsidR="0090517D" w:rsidRPr="009E2D13">
        <w:rPr>
          <w:rFonts w:asciiTheme="majorHAnsi" w:hAnsiTheme="majorHAnsi" w:cstheme="majorHAnsi"/>
          <w:i/>
          <w:color w:val="000000"/>
        </w:rPr>
        <w:t>ges de Menzogna e sortilegio</w:t>
      </w:r>
      <w:r w:rsidRPr="009E2D13">
        <w:rPr>
          <w:rFonts w:asciiTheme="majorHAnsi" w:hAnsiTheme="majorHAnsi" w:cstheme="majorHAnsi"/>
          <w:i/>
          <w:color w:val="000000"/>
        </w:rPr>
        <w:t xml:space="preserve"> (Elsa Morante)</w:t>
      </w:r>
      <w:r w:rsidRPr="009E2D13">
        <w:rPr>
          <w:rFonts w:asciiTheme="majorHAnsi" w:hAnsiTheme="majorHAnsi" w:cstheme="majorHAnsi"/>
          <w:color w:val="000000"/>
        </w:rPr>
        <w:t xml:space="preserve"> in </w:t>
      </w:r>
      <w:r w:rsidRPr="009E2D13">
        <w:rPr>
          <w:rFonts w:asciiTheme="majorHAnsi" w:hAnsiTheme="majorHAnsi" w:cstheme="majorHAnsi"/>
          <w:i/>
          <w:color w:val="000000"/>
        </w:rPr>
        <w:t>Identité, langage(s) et modes de pensée,</w:t>
      </w:r>
      <w:r w:rsidRPr="009E2D13">
        <w:rPr>
          <w:rFonts w:asciiTheme="majorHAnsi" w:hAnsiTheme="majorHAnsi" w:cstheme="majorHAnsi"/>
          <w:color w:val="000000"/>
        </w:rPr>
        <w:t xml:space="preserve"> études réunies et présentées par Agnès Morini, CERCLI - Centre d’Études et de Recherches  sur la Civilisation et la Littérature Italienne, Publications de l’Université de St-Etienne, 2004, p.87-105.</w:t>
      </w:r>
    </w:p>
    <w:p w14:paraId="154A6745" w14:textId="77777777" w:rsidR="00364D5F" w:rsidRPr="009E2D13" w:rsidRDefault="00364D5F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5D359E5F" w14:textId="0949FEA0" w:rsidR="00364D5F" w:rsidRDefault="00663879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II-</w:t>
      </w:r>
      <w:r w:rsidR="00364D5F"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Traductions</w:t>
      </w:r>
      <w:r w:rsidR="00E7690C" w:rsidRPr="009E2D13">
        <w:rPr>
          <w:rFonts w:asciiTheme="majorHAnsi" w:eastAsia="Times New Roman" w:hAnsiTheme="majorHAnsi" w:cstheme="majorHAnsi"/>
          <w:sz w:val="24"/>
          <w:szCs w:val="24"/>
          <w:u w:val="single"/>
        </w:rPr>
        <w:t> :</w:t>
      </w:r>
    </w:p>
    <w:p w14:paraId="56F6EA4A" w14:textId="77777777" w:rsidR="00D5735D" w:rsidRPr="00D5735D" w:rsidRDefault="00D5735D" w:rsidP="00D5735D">
      <w:pPr>
        <w:tabs>
          <w:tab w:val="left" w:pos="9064"/>
        </w:tabs>
        <w:jc w:val="both"/>
        <w:rPr>
          <w:rFonts w:ascii="Calibri" w:hAnsi="Calibri"/>
          <w:color w:val="000000"/>
          <w:highlight w:val="yellow"/>
        </w:rPr>
      </w:pPr>
      <w:r w:rsidRPr="00D5735D">
        <w:rPr>
          <w:rFonts w:ascii="Calibri" w:hAnsi="Calibri"/>
          <w:color w:val="000000"/>
          <w:highlight w:val="yellow"/>
        </w:rPr>
        <w:lastRenderedPageBreak/>
        <w:sym w:font="Symbol" w:char="F0A8"/>
      </w:r>
      <w:r w:rsidRPr="00D5735D">
        <w:rPr>
          <w:rFonts w:ascii="Calibri" w:hAnsi="Calibri"/>
          <w:color w:val="000000"/>
          <w:highlight w:val="yellow"/>
        </w:rPr>
        <w:t xml:space="preserve"> </w:t>
      </w:r>
      <w:r w:rsidRPr="00D5735D">
        <w:rPr>
          <w:rFonts w:ascii="Calibri" w:hAnsi="Calibri"/>
          <w:i/>
          <w:color w:val="000000"/>
          <w:highlight w:val="yellow"/>
        </w:rPr>
        <w:t>Introduction, édition scientifique annotée et traduction française du Prologue des Suppositi de Ludovico Ariosto</w:t>
      </w:r>
      <w:r w:rsidRPr="00D5735D">
        <w:rPr>
          <w:rFonts w:ascii="Calibri" w:hAnsi="Calibri"/>
          <w:color w:val="000000"/>
          <w:highlight w:val="yellow"/>
        </w:rPr>
        <w:t xml:space="preserve">, in </w:t>
      </w:r>
      <w:r w:rsidRPr="00D5735D">
        <w:rPr>
          <w:rFonts w:ascii="Calibri" w:hAnsi="Calibri"/>
          <w:i/>
          <w:color w:val="000000"/>
          <w:highlight w:val="yellow"/>
        </w:rPr>
        <w:t>IDT, Les Idées du Théâtre</w:t>
      </w:r>
      <w:r w:rsidRPr="00D5735D">
        <w:rPr>
          <w:rFonts w:ascii="Calibri" w:hAnsi="Calibri"/>
          <w:color w:val="000000"/>
          <w:highlight w:val="yellow"/>
        </w:rPr>
        <w:t>, direction générale par Marc Vuillermoz, Sandrine Blondet, Université de Savoie et Paris Sorbonne, version papier, à paraître chez Droz.</w:t>
      </w:r>
    </w:p>
    <w:p w14:paraId="5986F4D2" w14:textId="77777777" w:rsidR="00D5735D" w:rsidRPr="00D5735D" w:rsidRDefault="00D5735D" w:rsidP="00D5735D">
      <w:pPr>
        <w:tabs>
          <w:tab w:val="left" w:pos="9064"/>
        </w:tabs>
        <w:jc w:val="both"/>
        <w:rPr>
          <w:rFonts w:ascii="Calibri" w:hAnsi="Calibri"/>
          <w:color w:val="000000"/>
          <w:highlight w:val="yellow"/>
        </w:rPr>
      </w:pPr>
      <w:r w:rsidRPr="00D5735D">
        <w:rPr>
          <w:rFonts w:ascii="Calibri" w:hAnsi="Calibri"/>
          <w:color w:val="000000"/>
          <w:highlight w:val="yellow"/>
        </w:rPr>
        <w:sym w:font="Symbol" w:char="F0A8"/>
      </w:r>
      <w:r w:rsidRPr="00D5735D">
        <w:rPr>
          <w:rFonts w:ascii="Calibri" w:hAnsi="Calibri"/>
          <w:color w:val="000000"/>
          <w:highlight w:val="yellow"/>
        </w:rPr>
        <w:t xml:space="preserve"> </w:t>
      </w:r>
      <w:r w:rsidRPr="00D5735D">
        <w:rPr>
          <w:rFonts w:ascii="Calibri" w:hAnsi="Calibri"/>
          <w:i/>
          <w:color w:val="000000"/>
          <w:highlight w:val="yellow"/>
        </w:rPr>
        <w:t>Traduction de la préface de l’Adamo de Giovan Battista Andreini, IDT, Les Idées du Théâtre</w:t>
      </w:r>
      <w:r w:rsidRPr="00D5735D">
        <w:rPr>
          <w:rFonts w:ascii="Calibri" w:hAnsi="Calibri"/>
          <w:color w:val="000000"/>
          <w:highlight w:val="yellow"/>
        </w:rPr>
        <w:t>, direction générale par Marc Vuillermoz, Sandrine Blondet, Université de Savoie et Paris Sorbonne, version papier, à paraître chez Droz.</w:t>
      </w:r>
    </w:p>
    <w:p w14:paraId="296AF142" w14:textId="77777777" w:rsidR="00D5735D" w:rsidRPr="00A64D28" w:rsidRDefault="00D5735D" w:rsidP="00D5735D">
      <w:pPr>
        <w:tabs>
          <w:tab w:val="left" w:pos="9064"/>
        </w:tabs>
        <w:jc w:val="both"/>
        <w:rPr>
          <w:rFonts w:ascii="Calibri" w:hAnsi="Calibri"/>
          <w:color w:val="000000"/>
        </w:rPr>
      </w:pPr>
      <w:r w:rsidRPr="00D5735D">
        <w:rPr>
          <w:rFonts w:ascii="Calibri" w:hAnsi="Calibri"/>
          <w:color w:val="000000"/>
          <w:highlight w:val="yellow"/>
        </w:rPr>
        <w:sym w:font="Symbol" w:char="F0A8"/>
      </w:r>
      <w:r w:rsidRPr="00D5735D">
        <w:rPr>
          <w:rFonts w:ascii="Calibri" w:hAnsi="Calibri"/>
          <w:color w:val="000000"/>
          <w:highlight w:val="yellow"/>
        </w:rPr>
        <w:t xml:space="preserve"> </w:t>
      </w:r>
      <w:r w:rsidRPr="00D5735D">
        <w:rPr>
          <w:rFonts w:ascii="Calibri" w:hAnsi="Calibri"/>
          <w:i/>
          <w:color w:val="000000"/>
          <w:highlight w:val="yellow"/>
        </w:rPr>
        <w:t>Introduction, édition scientifique annotée et traduction française de la préface de ‘</w:t>
      </w:r>
      <w:r w:rsidRPr="00D5735D">
        <w:rPr>
          <w:rStyle w:val="Policepardfaut1"/>
          <w:rFonts w:ascii="Calibri" w:hAnsi="Calibri" w:cs="Arial"/>
          <w:i/>
          <w:iCs/>
          <w:highlight w:val="yellow"/>
          <w:lang w:val="it-IT"/>
        </w:rPr>
        <w:t>Gli amorosi inganni</w:t>
      </w:r>
      <w:r w:rsidRPr="00D5735D">
        <w:rPr>
          <w:rStyle w:val="Policepardfaut1"/>
          <w:rFonts w:ascii="Calibri" w:hAnsi="Calibri" w:cs="Arial"/>
          <w:iCs/>
          <w:highlight w:val="yellow"/>
          <w:lang w:val="it-IT"/>
        </w:rPr>
        <w:t xml:space="preserve">’, de </w:t>
      </w:r>
      <w:r w:rsidRPr="00D5735D">
        <w:rPr>
          <w:rStyle w:val="Policepardfaut1"/>
          <w:rFonts w:ascii="Calibri" w:hAnsi="Calibri" w:cs="Arial"/>
          <w:i/>
          <w:highlight w:val="yellow"/>
          <w:lang w:val="it-IT"/>
        </w:rPr>
        <w:t xml:space="preserve">Vincenzo Belando </w:t>
      </w:r>
      <w:r w:rsidRPr="00D5735D">
        <w:rPr>
          <w:rStyle w:val="Policepardfaut1"/>
          <w:rFonts w:ascii="Calibri" w:hAnsi="Calibri" w:cs="Arial"/>
          <w:highlight w:val="yellow"/>
          <w:lang w:val="it-IT"/>
        </w:rPr>
        <w:t>(1609)</w:t>
      </w:r>
      <w:r w:rsidRPr="00D5735D">
        <w:rPr>
          <w:rFonts w:ascii="Calibri" w:hAnsi="Calibri"/>
          <w:color w:val="000000"/>
          <w:highlight w:val="yellow"/>
        </w:rPr>
        <w:t xml:space="preserve">, in </w:t>
      </w:r>
      <w:r w:rsidRPr="00D5735D">
        <w:rPr>
          <w:rFonts w:ascii="Calibri" w:hAnsi="Calibri"/>
          <w:i/>
          <w:color w:val="000000"/>
          <w:highlight w:val="yellow"/>
        </w:rPr>
        <w:t>IDT, Les Idées du Théâtre</w:t>
      </w:r>
      <w:r w:rsidRPr="00D5735D">
        <w:rPr>
          <w:rFonts w:ascii="Calibri" w:hAnsi="Calibri"/>
          <w:color w:val="000000"/>
          <w:highlight w:val="yellow"/>
        </w:rPr>
        <w:t>, direction générale par Marc Vuillermoz</w:t>
      </w:r>
      <w:r w:rsidRPr="00D5735D">
        <w:rPr>
          <w:rStyle w:val="Policepardfaut1"/>
          <w:rFonts w:ascii="Calibri" w:hAnsi="Calibri" w:cs="Arial"/>
          <w:i/>
          <w:highlight w:val="yellow"/>
          <w:lang w:val="it-IT"/>
        </w:rPr>
        <w:t xml:space="preserve">, </w:t>
      </w:r>
      <w:r w:rsidRPr="00D5735D">
        <w:rPr>
          <w:rFonts w:ascii="Calibri" w:hAnsi="Calibri"/>
          <w:color w:val="000000"/>
          <w:highlight w:val="yellow"/>
        </w:rPr>
        <w:t>Sandrine Blondet,</w:t>
      </w:r>
      <w:r w:rsidRPr="00D5735D">
        <w:rPr>
          <w:rStyle w:val="Policepardfaut1"/>
          <w:rFonts w:ascii="Calibri" w:hAnsi="Calibri" w:cs="Arial"/>
          <w:i/>
          <w:highlight w:val="yellow"/>
          <w:lang w:val="it-IT"/>
        </w:rPr>
        <w:t xml:space="preserve"> </w:t>
      </w:r>
      <w:r w:rsidRPr="00D5735D">
        <w:rPr>
          <w:rFonts w:ascii="Calibri" w:hAnsi="Calibri"/>
          <w:color w:val="000000"/>
          <w:highlight w:val="yellow"/>
        </w:rPr>
        <w:t>à paraître chez Droz.</w:t>
      </w:r>
    </w:p>
    <w:p w14:paraId="76B9F4F2" w14:textId="77777777" w:rsidR="00D5735D" w:rsidRPr="009E2D13" w:rsidRDefault="00D5735D" w:rsidP="007456CD">
      <w:pPr>
        <w:pStyle w:val="Titre3"/>
        <w:spacing w:before="45" w:beforeAutospacing="0" w:after="45" w:afterAutospacing="0" w:line="300" w:lineRule="atLeast"/>
        <w:ind w:left="284" w:right="-8" w:hanging="142"/>
        <w:jc w:val="both"/>
        <w:rPr>
          <w:rFonts w:asciiTheme="majorHAnsi" w:eastAsia="Times New Roman" w:hAnsiTheme="majorHAnsi" w:cstheme="majorHAnsi"/>
          <w:sz w:val="24"/>
          <w:szCs w:val="24"/>
          <w:u w:val="single"/>
        </w:rPr>
      </w:pPr>
      <w:bookmarkStart w:id="0" w:name="_GoBack"/>
      <w:bookmarkEnd w:id="0"/>
    </w:p>
    <w:p w14:paraId="1575275F" w14:textId="2C9DE25A" w:rsidR="00C5462F" w:rsidRPr="009E2D13" w:rsidRDefault="00C5462F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Cs/>
        </w:rPr>
        <w:t xml:space="preserve">• </w:t>
      </w:r>
      <w:r w:rsidR="00C90193" w:rsidRPr="009E2D13">
        <w:rPr>
          <w:rStyle w:val="lev"/>
          <w:rFonts w:asciiTheme="majorHAnsi" w:hAnsiTheme="majorHAnsi" w:cstheme="majorHAnsi"/>
          <w:b w:val="0"/>
          <w:color w:val="000000"/>
        </w:rPr>
        <w:t>Carlo Gozzi,</w:t>
      </w:r>
      <w:r w:rsidR="00C90193" w:rsidRPr="009E2D13">
        <w:rPr>
          <w:rStyle w:val="apple-converted-space"/>
          <w:rFonts w:asciiTheme="majorHAnsi" w:hAnsiTheme="majorHAnsi" w:cstheme="majorHAnsi"/>
          <w:b/>
          <w:bCs/>
          <w:color w:val="000000"/>
        </w:rPr>
        <w:t> </w:t>
      </w:r>
      <w:r w:rsidR="00C90193" w:rsidRPr="009E2D13">
        <w:rPr>
          <w:rStyle w:val="Accentuation"/>
          <w:rFonts w:asciiTheme="majorHAnsi" w:hAnsiTheme="majorHAnsi" w:cstheme="majorHAnsi"/>
          <w:bCs/>
          <w:color w:val="000000"/>
        </w:rPr>
        <w:t>Mémoires inutiles de la vie de Carlo Gozzi, écrits par lui-même et publiés par humilité</w:t>
      </w:r>
      <w:r w:rsidR="00C90193" w:rsidRPr="009E2D13">
        <w:rPr>
          <w:rFonts w:asciiTheme="majorHAnsi" w:hAnsiTheme="majorHAnsi" w:cstheme="majorHAnsi"/>
          <w:color w:val="000000"/>
        </w:rPr>
        <w:t xml:space="preserve">, traduction collective d'après l'édition vénitienne de 1797, </w:t>
      </w:r>
      <w:r w:rsidR="002262E0" w:rsidRPr="009E2D13">
        <w:rPr>
          <w:rFonts w:asciiTheme="majorHAnsi" w:hAnsiTheme="majorHAnsi" w:cstheme="majorHAnsi"/>
          <w:color w:val="000000"/>
        </w:rPr>
        <w:t xml:space="preserve">sous la direction </w:t>
      </w:r>
      <w:r w:rsidR="00C90193" w:rsidRPr="009E2D13">
        <w:rPr>
          <w:rFonts w:asciiTheme="majorHAnsi" w:hAnsiTheme="majorHAnsi" w:cstheme="majorHAnsi"/>
          <w:color w:val="000000"/>
        </w:rPr>
        <w:t xml:space="preserve">Françoise Decroisette, </w:t>
      </w:r>
      <w:r w:rsidR="002262E0" w:rsidRPr="009E2D13">
        <w:rPr>
          <w:rFonts w:asciiTheme="majorHAnsi" w:hAnsiTheme="majorHAnsi" w:cstheme="majorHAnsi"/>
          <w:color w:val="000000"/>
        </w:rPr>
        <w:t>Paris,</w:t>
      </w:r>
      <w:r w:rsidR="00C90193" w:rsidRPr="009E2D13">
        <w:rPr>
          <w:rFonts w:asciiTheme="majorHAnsi" w:hAnsiTheme="majorHAnsi" w:cstheme="majorHAnsi"/>
          <w:color w:val="000000"/>
        </w:rPr>
        <w:t xml:space="preserve"> Alain Baudry, 2010.</w:t>
      </w:r>
    </w:p>
    <w:p w14:paraId="48295A59" w14:textId="746DA98A" w:rsidR="001E7721" w:rsidRPr="009E2D13" w:rsidRDefault="00C5462F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Cs/>
        </w:rPr>
        <w:t xml:space="preserve">• Ariosto, </w:t>
      </w:r>
      <w:r w:rsidRPr="009E2D13">
        <w:rPr>
          <w:rFonts w:asciiTheme="majorHAnsi" w:hAnsiTheme="majorHAnsi" w:cstheme="majorHAnsi"/>
          <w:bCs/>
          <w:i/>
          <w:iCs/>
        </w:rPr>
        <w:t xml:space="preserve">La Lena </w:t>
      </w:r>
      <w:r w:rsidRPr="009E2D13">
        <w:rPr>
          <w:rFonts w:asciiTheme="majorHAnsi" w:hAnsiTheme="majorHAnsi" w:cstheme="majorHAnsi"/>
          <w:bCs/>
          <w:i/>
        </w:rPr>
        <w:t xml:space="preserve"> </w:t>
      </w:r>
      <w:r w:rsidRPr="009E2D13">
        <w:rPr>
          <w:rFonts w:asciiTheme="majorHAnsi" w:hAnsiTheme="majorHAnsi" w:cstheme="majorHAnsi"/>
          <w:bCs/>
        </w:rPr>
        <w:t xml:space="preserve">(1528), </w:t>
      </w:r>
      <w:r w:rsidR="00C90193" w:rsidRPr="009E2D13">
        <w:rPr>
          <w:rFonts w:asciiTheme="majorHAnsi" w:hAnsiTheme="majorHAnsi" w:cstheme="majorHAnsi"/>
          <w:bCs/>
        </w:rPr>
        <w:t xml:space="preserve">traduite par C.Berger et J-F.Lattarico, </w:t>
      </w:r>
      <w:r w:rsidRPr="009E2D13">
        <w:rPr>
          <w:rFonts w:asciiTheme="majorHAnsi" w:hAnsiTheme="majorHAnsi" w:cstheme="majorHAnsi"/>
          <w:bCs/>
        </w:rPr>
        <w:t>éd. Allia bilingue, 2000.</w:t>
      </w:r>
    </w:p>
    <w:p w14:paraId="4A018360" w14:textId="53E03430" w:rsidR="001E7721" w:rsidRPr="009E2D13" w:rsidRDefault="001E7721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  <w:bCs/>
        </w:rPr>
        <w:t xml:space="preserve">• </w:t>
      </w:r>
      <w:r w:rsidRPr="009E2D13">
        <w:rPr>
          <w:rFonts w:asciiTheme="majorHAnsi" w:hAnsiTheme="majorHAnsi" w:cstheme="majorHAnsi"/>
          <w:i/>
        </w:rPr>
        <w:t xml:space="preserve">L’Euridice, </w:t>
      </w:r>
      <w:r w:rsidRPr="009E2D13">
        <w:rPr>
          <w:rFonts w:asciiTheme="majorHAnsi" w:hAnsiTheme="majorHAnsi" w:cstheme="majorHAnsi"/>
        </w:rPr>
        <w:t xml:space="preserve">livret d’Ottavio Rinuccini, nouvelle traduction par Jean-François Lattarico, Cécile Berger, Constance Jori et sous la direction scientifique de Françoise Decroisette, Françoise Graziani et Joël Heuillon (Université de Paris 8), Paris, 2000. </w:t>
      </w:r>
    </w:p>
    <w:p w14:paraId="028C5753" w14:textId="1FC45930" w:rsidR="000D542E" w:rsidRPr="009E2D13" w:rsidRDefault="00C5462F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Cs/>
        </w:rPr>
        <w:t xml:space="preserve">• </w:t>
      </w:r>
      <w:r w:rsidRPr="009E2D13">
        <w:rPr>
          <w:rFonts w:asciiTheme="majorHAnsi" w:hAnsiTheme="majorHAnsi" w:cstheme="majorHAnsi"/>
          <w:bCs/>
          <w:i/>
          <w:iCs/>
        </w:rPr>
        <w:t>Armande et Molière, Enquête sur un libelle anonyme,</w:t>
      </w:r>
      <w:r w:rsidR="0062118D" w:rsidRPr="009E2D13">
        <w:rPr>
          <w:rFonts w:asciiTheme="majorHAnsi" w:hAnsiTheme="majorHAnsi" w:cstheme="majorHAnsi"/>
          <w:bCs/>
          <w:i/>
          <w:iCs/>
        </w:rPr>
        <w:t xml:space="preserve"> du ragot à la vérité  d’après </w:t>
      </w:r>
      <w:r w:rsidRPr="009E2D13">
        <w:rPr>
          <w:rFonts w:asciiTheme="majorHAnsi" w:hAnsiTheme="majorHAnsi" w:cstheme="majorHAnsi"/>
          <w:bCs/>
          <w:i/>
          <w:iCs/>
        </w:rPr>
        <w:t xml:space="preserve"> </w:t>
      </w:r>
      <w:r w:rsidR="0062118D" w:rsidRPr="009E2D13">
        <w:rPr>
          <w:rFonts w:asciiTheme="majorHAnsi" w:hAnsiTheme="majorHAnsi" w:cstheme="majorHAnsi"/>
          <w:bCs/>
          <w:i/>
          <w:iCs/>
        </w:rPr>
        <w:t>« </w:t>
      </w:r>
      <w:r w:rsidRPr="009E2D13">
        <w:rPr>
          <w:rFonts w:asciiTheme="majorHAnsi" w:hAnsiTheme="majorHAnsi" w:cstheme="majorHAnsi"/>
          <w:bCs/>
          <w:i/>
          <w:iCs/>
        </w:rPr>
        <w:t>La fameuse comédienne ou Histoire de la Guérin, auparavant femme et veuve de Molière</w:t>
      </w:r>
      <w:r w:rsidR="0062118D" w:rsidRPr="009E2D13">
        <w:rPr>
          <w:rFonts w:asciiTheme="majorHAnsi" w:hAnsiTheme="majorHAnsi" w:cstheme="majorHAnsi"/>
          <w:bCs/>
          <w:i/>
          <w:iCs/>
        </w:rPr>
        <w:t> »</w:t>
      </w:r>
      <w:r w:rsidRPr="009E2D13">
        <w:rPr>
          <w:rFonts w:asciiTheme="majorHAnsi" w:hAnsiTheme="majorHAnsi" w:cstheme="majorHAnsi"/>
          <w:bCs/>
          <w:iCs/>
        </w:rPr>
        <w:t>,</w:t>
      </w:r>
      <w:r w:rsidRPr="009E2D13">
        <w:rPr>
          <w:rFonts w:asciiTheme="majorHAnsi" w:hAnsiTheme="majorHAnsi" w:cstheme="majorHAnsi"/>
          <w:bCs/>
        </w:rPr>
        <w:t xml:space="preserve"> traduction et adaptation du texte de C.Garboli, </w:t>
      </w:r>
      <w:r w:rsidRPr="009E2D13">
        <w:rPr>
          <w:rFonts w:asciiTheme="majorHAnsi" w:hAnsiTheme="majorHAnsi" w:cstheme="majorHAnsi"/>
          <w:bCs/>
          <w:i/>
        </w:rPr>
        <w:t>Les Cahiers de la Comédie-Française</w:t>
      </w:r>
      <w:r w:rsidRPr="009E2D13">
        <w:rPr>
          <w:rFonts w:asciiTheme="majorHAnsi" w:hAnsiTheme="majorHAnsi" w:cstheme="majorHAnsi"/>
          <w:bCs/>
        </w:rPr>
        <w:t>, n°31, 1999,  p.8-37.</w:t>
      </w:r>
    </w:p>
    <w:p w14:paraId="73364215" w14:textId="47EC8F83" w:rsidR="0033786E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9E2D13">
        <w:rPr>
          <w:rFonts w:asciiTheme="majorHAnsi" w:eastAsia="Times New Roman" w:hAnsiTheme="majorHAnsi" w:cstheme="majorHAnsi"/>
        </w:rPr>
        <w:br/>
      </w:r>
      <w:r w:rsidR="00663879" w:rsidRPr="009E2D13">
        <w:rPr>
          <w:rFonts w:asciiTheme="majorHAnsi" w:eastAsia="Times New Roman" w:hAnsiTheme="majorHAnsi" w:cstheme="majorHAnsi"/>
          <w:b/>
          <w:u w:val="single"/>
        </w:rPr>
        <w:t xml:space="preserve">III- </w:t>
      </w:r>
      <w:r w:rsidR="00A00348" w:rsidRPr="009E2D13">
        <w:rPr>
          <w:rFonts w:asciiTheme="majorHAnsi" w:eastAsia="Times New Roman" w:hAnsiTheme="majorHAnsi" w:cstheme="majorHAnsi"/>
          <w:b/>
          <w:u w:val="single"/>
        </w:rPr>
        <w:t>Organisation de colloques, manifestations et contributions diverses :</w:t>
      </w:r>
    </w:p>
    <w:p w14:paraId="594A7AA4" w14:textId="194FCE8E" w:rsidR="00FE5EA9" w:rsidRDefault="00FE5EA9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</w:p>
    <w:p w14:paraId="25B3E36C" w14:textId="77C58BCD" w:rsidR="00FE5EA9" w:rsidRPr="009E2D13" w:rsidRDefault="00FE5EA9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  <w:r>
        <w:rPr>
          <w:rFonts w:asciiTheme="majorHAnsi" w:eastAsia="Times New Roman" w:hAnsiTheme="majorHAnsi" w:cstheme="majorHAnsi"/>
          <w:b/>
          <w:u w:val="single"/>
        </w:rPr>
        <w:t>Colloques et projets collectifs :</w:t>
      </w:r>
    </w:p>
    <w:p w14:paraId="6CB48FB9" w14:textId="77777777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i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  <w:highlight w:val="cyan"/>
        </w:rPr>
        <w:t xml:space="preserve">Organisation avec Fabien Coletti des Journées d’Étude </w:t>
      </w:r>
      <w:r w:rsidRPr="009E2D13">
        <w:rPr>
          <w:rFonts w:asciiTheme="majorHAnsi" w:hAnsiTheme="majorHAnsi" w:cstheme="majorHAnsi"/>
          <w:bCs/>
          <w:highlight w:val="cyan"/>
        </w:rPr>
        <w:t xml:space="preserve">des </w:t>
      </w:r>
      <w:r w:rsidRPr="009E2D13">
        <w:rPr>
          <w:rFonts w:asciiTheme="majorHAnsi" w:hAnsiTheme="majorHAnsi" w:cstheme="majorHAnsi"/>
          <w:highlight w:val="cyan"/>
        </w:rPr>
        <w:t xml:space="preserve">16-17 janvier 2015, Université Toulouse II-Jean Jaurès </w:t>
      </w:r>
      <w:hyperlink r:id="rId25" w:history="1">
        <w:r w:rsidRPr="009E2D13">
          <w:rPr>
            <w:rStyle w:val="Lienhypertexte"/>
            <w:rFonts w:asciiTheme="majorHAnsi" w:hAnsiTheme="majorHAnsi" w:cstheme="majorHAnsi"/>
            <w:bCs/>
            <w:i/>
            <w:highlight w:val="cyan"/>
          </w:rPr>
          <w:t>Les figures du féminin « en rupture » à Venise</w:t>
        </w:r>
      </w:hyperlink>
      <w:r w:rsidRPr="009E2D13">
        <w:rPr>
          <w:rFonts w:asciiTheme="majorHAnsi" w:hAnsiTheme="majorHAnsi" w:cstheme="majorHAnsi"/>
          <w:bCs/>
          <w:i/>
          <w:highlight w:val="cyan"/>
        </w:rPr>
        <w:t>: courtisanes, actrices, épouses, servantes et ‘putte’ (XVIe au XVIIIe siècles)</w:t>
      </w:r>
      <w:r w:rsidRPr="009E2D13">
        <w:rPr>
          <w:rFonts w:asciiTheme="majorHAnsi" w:hAnsiTheme="majorHAnsi" w:cstheme="majorHAnsi"/>
          <w:bCs/>
          <w:highlight w:val="cyan"/>
        </w:rPr>
        <w:t xml:space="preserve">, publiées dans la </w:t>
      </w:r>
      <w:r w:rsidRPr="009E2D13">
        <w:rPr>
          <w:rFonts w:asciiTheme="majorHAnsi" w:hAnsiTheme="majorHAnsi" w:cstheme="majorHAnsi"/>
          <w:highlight w:val="cyan"/>
        </w:rPr>
        <w:t>collection de l’E.C.R.I.T, n°15, mars 2016, p.145-172.</w:t>
      </w:r>
    </w:p>
    <w:p w14:paraId="5D19A570" w14:textId="3BECAA3B" w:rsidR="002E4AF2" w:rsidRPr="009E2D13" w:rsidRDefault="00E71D87" w:rsidP="007456CD">
      <w:pPr>
        <w:ind w:left="284" w:right="-7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="00C8430A" w:rsidRPr="009E2D13">
        <w:rPr>
          <w:rFonts w:asciiTheme="majorHAnsi" w:hAnsiTheme="majorHAnsi" w:cstheme="majorHAnsi"/>
        </w:rPr>
        <w:t>Organisation du c</w:t>
      </w:r>
      <w:r w:rsidR="00DE2D53" w:rsidRPr="009E2D13">
        <w:rPr>
          <w:rFonts w:asciiTheme="majorHAnsi" w:hAnsiTheme="majorHAnsi" w:cstheme="majorHAnsi"/>
        </w:rPr>
        <w:t>olloque</w:t>
      </w:r>
      <w:r w:rsidRPr="009E2D13">
        <w:rPr>
          <w:rFonts w:asciiTheme="majorHAnsi" w:hAnsiTheme="majorHAnsi" w:cstheme="majorHAnsi"/>
        </w:rPr>
        <w:t xml:space="preserve"> international</w:t>
      </w:r>
      <w:r w:rsidR="00DE2D53" w:rsidRPr="009E2D13">
        <w:rPr>
          <w:rFonts w:asciiTheme="majorHAnsi" w:hAnsiTheme="majorHAnsi" w:cstheme="majorHAnsi"/>
        </w:rPr>
        <w:t xml:space="preserve"> : </w:t>
      </w:r>
      <w:r w:rsidRPr="009E2D13">
        <w:rPr>
          <w:rFonts w:asciiTheme="majorHAnsi" w:hAnsiTheme="majorHAnsi" w:cstheme="majorHAnsi"/>
          <w:i/>
        </w:rPr>
        <w:t>Les enjeux du plurilinguisme dans la littérature italienne</w:t>
      </w:r>
      <w:r w:rsidR="00DE2D53" w:rsidRPr="009E2D13">
        <w:rPr>
          <w:rFonts w:asciiTheme="majorHAnsi" w:hAnsiTheme="majorHAnsi" w:cstheme="majorHAnsi"/>
        </w:rPr>
        <w:t>, Toulouse, 11-12-13 mai 2006.</w:t>
      </w:r>
    </w:p>
    <w:p w14:paraId="32AD86E0" w14:textId="31A36942" w:rsidR="00E71D87" w:rsidRPr="009E2D13" w:rsidRDefault="00E71D87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Actes du colloque des 11-12-13 mai 2006</w:t>
      </w:r>
      <w:r w:rsidR="00532C8F" w:rsidRPr="009E2D13">
        <w:rPr>
          <w:rFonts w:asciiTheme="majorHAnsi" w:hAnsiTheme="majorHAnsi" w:cstheme="majorHAnsi"/>
        </w:rPr>
        <w:t>,</w:t>
      </w:r>
      <w:r w:rsidRPr="009E2D13">
        <w:rPr>
          <w:rFonts w:asciiTheme="majorHAnsi" w:hAnsiTheme="majorHAnsi" w:cstheme="majorHAnsi"/>
        </w:rPr>
        <w:t xml:space="preserve"> </w:t>
      </w:r>
      <w:r w:rsidRPr="009E2D13">
        <w:rPr>
          <w:rFonts w:asciiTheme="majorHAnsi" w:hAnsiTheme="majorHAnsi" w:cstheme="majorHAnsi"/>
          <w:i/>
        </w:rPr>
        <w:t xml:space="preserve">Les enjeux du plurilinguisme dans la littérature italienne </w:t>
      </w:r>
      <w:r w:rsidRPr="009E2D13">
        <w:rPr>
          <w:rFonts w:asciiTheme="majorHAnsi" w:hAnsiTheme="majorHAnsi" w:cstheme="majorHAnsi"/>
        </w:rPr>
        <w:t>(comité de lecture, rédaction de la préface).</w:t>
      </w:r>
    </w:p>
    <w:p w14:paraId="47777BC9" w14:textId="79FAFCCF" w:rsidR="002E4AF2" w:rsidRDefault="002E4AF2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 xml:space="preserve">Collaboration comme </w:t>
      </w:r>
      <w:hyperlink r:id="rId26" w:history="1">
        <w:r w:rsidRPr="00715D98">
          <w:rPr>
            <w:rStyle w:val="Lienhypertexte"/>
            <w:rFonts w:asciiTheme="majorHAnsi" w:hAnsiTheme="majorHAnsi" w:cstheme="majorHAnsi"/>
          </w:rPr>
          <w:t>éditeur scientifique</w:t>
        </w:r>
      </w:hyperlink>
      <w:r w:rsidRPr="009E2D13">
        <w:rPr>
          <w:rFonts w:asciiTheme="majorHAnsi" w:hAnsiTheme="majorHAnsi" w:cstheme="majorHAnsi"/>
        </w:rPr>
        <w:t xml:space="preserve"> au projet ANR les « Idées du Théâtre », publication chez Droz courant 2015. </w:t>
      </w:r>
      <w:hyperlink r:id="rId27" w:history="1">
        <w:r w:rsidR="00575A19" w:rsidRPr="002D3649">
          <w:rPr>
            <w:rStyle w:val="Lienhypertexte"/>
            <w:rFonts w:asciiTheme="majorHAnsi" w:hAnsiTheme="majorHAnsi" w:cstheme="majorHAnsi"/>
          </w:rPr>
          <w:t>http://www.idt.paris-sorbonne.fr/equipe.php</w:t>
        </w:r>
      </w:hyperlink>
    </w:p>
    <w:p w14:paraId="6509E3DD" w14:textId="77777777" w:rsidR="002E4AF2" w:rsidRPr="009E2D13" w:rsidRDefault="002E4AF2" w:rsidP="007456CD">
      <w:pPr>
        <w:ind w:left="284" w:right="-8" w:hanging="142"/>
        <w:jc w:val="both"/>
        <w:rPr>
          <w:rFonts w:asciiTheme="majorHAnsi" w:hAnsiTheme="majorHAnsi" w:cstheme="majorHAnsi"/>
        </w:rPr>
      </w:pPr>
    </w:p>
    <w:p w14:paraId="788E4AF1" w14:textId="0540A18D" w:rsidR="002E4AF2" w:rsidRPr="00FE5EA9" w:rsidRDefault="00FE5EA9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  <w:r>
        <w:rPr>
          <w:rFonts w:asciiTheme="majorHAnsi" w:eastAsia="Times New Roman" w:hAnsiTheme="majorHAnsi" w:cstheme="majorHAnsi"/>
          <w:b/>
          <w:u w:val="single"/>
        </w:rPr>
        <w:t>Journé</w:t>
      </w:r>
      <w:r w:rsidR="000D26CB">
        <w:rPr>
          <w:rFonts w:asciiTheme="majorHAnsi" w:eastAsia="Times New Roman" w:hAnsiTheme="majorHAnsi" w:cstheme="majorHAnsi"/>
          <w:b/>
          <w:u w:val="single"/>
        </w:rPr>
        <w:t>e</w:t>
      </w:r>
      <w:r>
        <w:rPr>
          <w:rFonts w:asciiTheme="majorHAnsi" w:eastAsia="Times New Roman" w:hAnsiTheme="majorHAnsi" w:cstheme="majorHAnsi"/>
          <w:b/>
          <w:u w:val="single"/>
        </w:rPr>
        <w:t>s d’études :</w:t>
      </w:r>
    </w:p>
    <w:p w14:paraId="1FA32FA3" w14:textId="497947D2" w:rsidR="002E4AF2" w:rsidRPr="009E2D13" w:rsidRDefault="002E4AF2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 xml:space="preserve">Journée d’études </w:t>
      </w:r>
      <w:r w:rsidRPr="009E2D13">
        <w:rPr>
          <w:rFonts w:asciiTheme="majorHAnsi" w:hAnsiTheme="majorHAnsi" w:cstheme="majorHAnsi"/>
          <w:i/>
        </w:rPr>
        <w:t>À la recherche d’Elsa Morante</w:t>
      </w:r>
      <w:r w:rsidRPr="009E2D13">
        <w:rPr>
          <w:rFonts w:asciiTheme="majorHAnsi" w:hAnsiTheme="majorHAnsi" w:cstheme="majorHAnsi"/>
        </w:rPr>
        <w:t>, Université de Nantes, octobre 2019</w:t>
      </w:r>
      <w:r w:rsidR="00186375">
        <w:rPr>
          <w:rFonts w:asciiTheme="majorHAnsi" w:hAnsiTheme="majorHAnsi" w:cstheme="majorHAnsi"/>
        </w:rPr>
        <w:t>.</w:t>
      </w:r>
    </w:p>
    <w:p w14:paraId="06845BD8" w14:textId="284673FD" w:rsidR="009E2D13" w:rsidRPr="009E2D13" w:rsidRDefault="002E4AF2" w:rsidP="007456CD">
      <w:pPr>
        <w:ind w:left="284" w:hanging="142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Journée d’études</w:t>
      </w:r>
      <w:r w:rsidR="009E2D13" w:rsidRPr="009E2D13">
        <w:rPr>
          <w:rFonts w:asciiTheme="majorHAnsi" w:hAnsiTheme="majorHAnsi" w:cstheme="majorHAnsi"/>
        </w:rPr>
        <w:t xml:space="preserve"> </w:t>
      </w:r>
      <w:r w:rsidR="009E2D13" w:rsidRPr="009E2D13">
        <w:rPr>
          <w:rFonts w:asciiTheme="majorHAnsi" w:hAnsiTheme="majorHAnsi" w:cstheme="majorHAnsi"/>
          <w:i/>
        </w:rPr>
        <w:t>Les dramaturges européens face au public féminin, (XVI</w:t>
      </w:r>
      <w:r w:rsidR="009E2D13" w:rsidRPr="009E2D13">
        <w:rPr>
          <w:rFonts w:asciiTheme="majorHAnsi" w:hAnsiTheme="majorHAnsi" w:cstheme="majorHAnsi"/>
          <w:i/>
          <w:vertAlign w:val="superscript"/>
        </w:rPr>
        <w:t>e</w:t>
      </w:r>
      <w:r w:rsidR="009E2D13" w:rsidRPr="009E2D13">
        <w:rPr>
          <w:rFonts w:asciiTheme="majorHAnsi" w:hAnsiTheme="majorHAnsi" w:cstheme="majorHAnsi"/>
          <w:i/>
        </w:rPr>
        <w:t xml:space="preserve"> et XVII</w:t>
      </w:r>
      <w:r w:rsidR="009E2D13" w:rsidRPr="009E2D13">
        <w:rPr>
          <w:rFonts w:asciiTheme="majorHAnsi" w:hAnsiTheme="majorHAnsi" w:cstheme="majorHAnsi"/>
          <w:i/>
          <w:vertAlign w:val="superscript"/>
        </w:rPr>
        <w:t>e</w:t>
      </w:r>
      <w:r w:rsidR="009E2D13" w:rsidRPr="009E2D13">
        <w:rPr>
          <w:rFonts w:asciiTheme="majorHAnsi" w:hAnsiTheme="majorHAnsi" w:cstheme="majorHAnsi"/>
          <w:i/>
        </w:rPr>
        <w:t xml:space="preserve"> siècles)</w:t>
      </w:r>
      <w:r w:rsidR="009E2D13" w:rsidRPr="009E2D13">
        <w:rPr>
          <w:rFonts w:asciiTheme="majorHAnsi" w:hAnsiTheme="majorHAnsi" w:cstheme="majorHAnsi"/>
        </w:rPr>
        <w:t>, Université de Grenoble</w:t>
      </w:r>
      <w:r w:rsidR="003E1EAB">
        <w:rPr>
          <w:rFonts w:asciiTheme="majorHAnsi" w:hAnsiTheme="majorHAnsi" w:cstheme="majorHAnsi"/>
        </w:rPr>
        <w:t xml:space="preserve"> Alpes</w:t>
      </w:r>
      <w:r w:rsidR="009E2D13" w:rsidRPr="009E2D13">
        <w:rPr>
          <w:rFonts w:asciiTheme="majorHAnsi" w:hAnsiTheme="majorHAnsi" w:cstheme="majorHAnsi"/>
        </w:rPr>
        <w:t>, 16-17 mai 2019</w:t>
      </w:r>
      <w:r w:rsidR="00FE5EA9">
        <w:rPr>
          <w:rFonts w:asciiTheme="majorHAnsi" w:hAnsiTheme="majorHAnsi" w:cstheme="majorHAnsi"/>
        </w:rPr>
        <w:t>.</w:t>
      </w:r>
    </w:p>
    <w:p w14:paraId="52673D95" w14:textId="4E6BACA9" w:rsidR="002E4AF2" w:rsidRPr="009E2D13" w:rsidRDefault="002E4AF2" w:rsidP="007456CD">
      <w:pPr>
        <w:ind w:left="284" w:right="-8" w:hanging="142"/>
        <w:jc w:val="both"/>
        <w:rPr>
          <w:rFonts w:asciiTheme="majorHAnsi" w:hAnsiTheme="majorHAnsi" w:cstheme="majorHAnsi"/>
        </w:rPr>
      </w:pPr>
    </w:p>
    <w:p w14:paraId="7ED72B40" w14:textId="1A36D533" w:rsidR="002E4AF2" w:rsidRPr="00FE5EA9" w:rsidRDefault="00FE5EA9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  <w:r>
        <w:rPr>
          <w:rFonts w:asciiTheme="majorHAnsi" w:eastAsia="Times New Roman" w:hAnsiTheme="majorHAnsi" w:cstheme="majorHAnsi"/>
          <w:b/>
          <w:u w:val="single"/>
        </w:rPr>
        <w:t>Conférences :</w:t>
      </w:r>
    </w:p>
    <w:p w14:paraId="1C4EB150" w14:textId="77777777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i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Conférences 2017 :</w:t>
      </w:r>
    </w:p>
    <w:p w14:paraId="11F502F0" w14:textId="1ED944CD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t>-octobre 2017 : conférence UTL (Université du Temps Libre, Toulouse II), la naissance de la Diva sur les scènes italiennes, de Isabella Andreini à Eleonora Duse</w:t>
      </w:r>
    </w:p>
    <w:p w14:paraId="4C94460C" w14:textId="77777777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Conférences 2016 :</w:t>
      </w:r>
    </w:p>
    <w:p w14:paraId="6F50098E" w14:textId="77777777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i/>
          <w:color w:val="000000"/>
          <w:shd w:val="clear" w:color="auto" w:fill="FFFFFF"/>
        </w:rPr>
      </w:pPr>
      <w:r w:rsidRPr="009E2D13">
        <w:rPr>
          <w:rFonts w:asciiTheme="majorHAnsi" w:hAnsiTheme="majorHAnsi" w:cstheme="majorHAnsi"/>
        </w:rPr>
        <w:lastRenderedPageBreak/>
        <w:t xml:space="preserve">-14 janvier 2016 : conférence UTL (Université du Temps Libre, Toulouse II), </w:t>
      </w:r>
      <w:r w:rsidRPr="009E2D13">
        <w:rPr>
          <w:rFonts w:asciiTheme="majorHAnsi" w:hAnsiTheme="majorHAnsi" w:cstheme="majorHAnsi"/>
          <w:i/>
        </w:rPr>
        <w:t>Venise, de la commedia dell’arte à Goldoni et Gozzi.</w:t>
      </w:r>
    </w:p>
    <w:p w14:paraId="6C8B8C90" w14:textId="7B572B91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i/>
        </w:rPr>
      </w:pPr>
      <w:r w:rsidRPr="009E2D13">
        <w:rPr>
          <w:rFonts w:asciiTheme="majorHAnsi" w:hAnsiTheme="majorHAnsi" w:cstheme="majorHAnsi"/>
        </w:rPr>
        <w:t xml:space="preserve">-octobre 2016 : conférence UTL (Université du Temps Libre, Toulouse II), </w:t>
      </w:r>
      <w:r w:rsidRPr="009E2D13">
        <w:rPr>
          <w:rFonts w:asciiTheme="majorHAnsi" w:hAnsiTheme="majorHAnsi" w:cstheme="majorHAnsi"/>
          <w:i/>
        </w:rPr>
        <w:t>Iconographie et commedia dell'arte entre XVIe et XVIIIe siècles.</w:t>
      </w:r>
    </w:p>
    <w:p w14:paraId="6652B600" w14:textId="77777777" w:rsidR="002E4AF2" w:rsidRPr="009E2D13" w:rsidRDefault="002E4AF2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Conférences Goldoni/ Gozzi 2015 :</w:t>
      </w:r>
    </w:p>
    <w:p w14:paraId="0E1D1E6E" w14:textId="77777777" w:rsidR="002E4AF2" w:rsidRPr="009E2D13" w:rsidRDefault="002E4AF2" w:rsidP="007456CD">
      <w:pPr>
        <w:widowControl w:val="0"/>
        <w:autoSpaceDE w:val="0"/>
        <w:autoSpaceDN w:val="0"/>
        <w:adjustRightInd w:val="0"/>
        <w:ind w:left="284" w:right="-7" w:hanging="142"/>
        <w:jc w:val="both"/>
        <w:rPr>
          <w:rFonts w:asciiTheme="majorHAnsi" w:hAnsiTheme="majorHAnsi" w:cstheme="majorHAnsi"/>
          <w:b/>
        </w:rPr>
      </w:pPr>
      <w:r w:rsidRPr="009E2D13">
        <w:rPr>
          <w:rFonts w:asciiTheme="majorHAnsi" w:hAnsiTheme="majorHAnsi" w:cstheme="majorHAnsi"/>
        </w:rPr>
        <w:t xml:space="preserve">-21 Mars 2015: </w:t>
      </w:r>
      <w:r w:rsidRPr="009E2D13">
        <w:rPr>
          <w:rFonts w:asciiTheme="majorHAnsi" w:hAnsiTheme="majorHAnsi" w:cstheme="majorHAnsi"/>
          <w:bCs/>
          <w:i/>
          <w:iCs/>
          <w:color w:val="000003"/>
        </w:rPr>
        <w:t>L’Oiseau vert</w:t>
      </w:r>
      <w:r w:rsidRPr="009E2D13">
        <w:rPr>
          <w:rFonts w:asciiTheme="majorHAnsi" w:hAnsiTheme="majorHAnsi" w:cstheme="majorHAnsi"/>
          <w:bCs/>
          <w:i/>
          <w:color w:val="000003"/>
        </w:rPr>
        <w:t xml:space="preserve"> (Carlo Gozzi, 1765),</w:t>
      </w:r>
      <w:r w:rsidRPr="009E2D13">
        <w:rPr>
          <w:rFonts w:ascii="MS Gothic" w:eastAsia="MS Gothic" w:hAnsi="MS Gothic" w:cs="MS Gothic" w:hint="eastAsia"/>
          <w:bCs/>
          <w:i/>
          <w:color w:val="000003"/>
        </w:rPr>
        <w:t> </w:t>
      </w:r>
      <w:r w:rsidRPr="009E2D13">
        <w:rPr>
          <w:rFonts w:asciiTheme="majorHAnsi" w:hAnsiTheme="majorHAnsi" w:cstheme="majorHAnsi"/>
          <w:bCs/>
          <w:i/>
          <w:color w:val="000003"/>
        </w:rPr>
        <w:t xml:space="preserve">de la </w:t>
      </w:r>
      <w:r w:rsidRPr="009E2D13">
        <w:rPr>
          <w:rFonts w:asciiTheme="majorHAnsi" w:hAnsiTheme="majorHAnsi" w:cstheme="majorHAnsi"/>
          <w:bCs/>
          <w:i/>
          <w:iCs/>
          <w:color w:val="000003"/>
        </w:rPr>
        <w:t xml:space="preserve">commedia dell'arte </w:t>
      </w:r>
      <w:r w:rsidRPr="009E2D13">
        <w:rPr>
          <w:rFonts w:asciiTheme="majorHAnsi" w:hAnsiTheme="majorHAnsi" w:cstheme="majorHAnsi"/>
          <w:bCs/>
          <w:i/>
          <w:color w:val="000003"/>
        </w:rPr>
        <w:t>à la fable philosophique</w:t>
      </w:r>
      <w:r w:rsidRPr="009E2D13">
        <w:rPr>
          <w:rFonts w:asciiTheme="majorHAnsi" w:hAnsiTheme="majorHAnsi" w:cstheme="majorHAnsi"/>
          <w:bCs/>
          <w:color w:val="000003"/>
        </w:rPr>
        <w:t xml:space="preserve">, </w:t>
      </w:r>
      <w:r w:rsidRPr="009E2D13">
        <w:rPr>
          <w:rFonts w:asciiTheme="majorHAnsi" w:hAnsiTheme="majorHAnsi" w:cstheme="majorHAnsi"/>
        </w:rPr>
        <w:t xml:space="preserve">conférence-débat au Théâtre National de Toulouse dans le cadre de la mise en scène de </w:t>
      </w:r>
      <w:r w:rsidRPr="009E2D13">
        <w:rPr>
          <w:rFonts w:asciiTheme="majorHAnsi" w:hAnsiTheme="majorHAnsi" w:cstheme="majorHAnsi"/>
          <w:i/>
        </w:rPr>
        <w:t xml:space="preserve">L’Oiseau vert </w:t>
      </w:r>
      <w:r w:rsidRPr="009E2D13">
        <w:rPr>
          <w:rFonts w:asciiTheme="majorHAnsi" w:hAnsiTheme="majorHAnsi" w:cstheme="majorHAnsi"/>
        </w:rPr>
        <w:t xml:space="preserve">(d’après Carlo Gozzi, </w:t>
      </w:r>
      <w:r w:rsidRPr="009E2D13">
        <w:rPr>
          <w:rFonts w:asciiTheme="majorHAnsi" w:hAnsiTheme="majorHAnsi" w:cstheme="majorHAnsi"/>
          <w:i/>
        </w:rPr>
        <w:t>L’Augellin belverde</w:t>
      </w:r>
      <w:r w:rsidRPr="009E2D13">
        <w:rPr>
          <w:rFonts w:asciiTheme="majorHAnsi" w:hAnsiTheme="majorHAnsi" w:cstheme="majorHAnsi"/>
        </w:rPr>
        <w:t>) par Laurent Pelly au TNT (25 février - 21 mars 2015) .</w:t>
      </w:r>
    </w:p>
    <w:p w14:paraId="0E25222E" w14:textId="77777777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t xml:space="preserve">-29 Avril 2015: </w:t>
      </w:r>
      <w:r w:rsidRPr="009E2D13">
        <w:rPr>
          <w:rFonts w:asciiTheme="majorHAnsi" w:hAnsiTheme="majorHAnsi" w:cstheme="majorHAnsi"/>
          <w:i/>
        </w:rPr>
        <w:t xml:space="preserve">Autour de Carlo Gozzi et de L'Oiseau vert (1765): Carlo Gozzi, les comédiens </w:t>
      </w:r>
      <w:r w:rsidRPr="009E2D13">
        <w:rPr>
          <w:rFonts w:asciiTheme="majorHAnsi" w:hAnsiTheme="majorHAnsi" w:cstheme="majorHAnsi"/>
          <w:i/>
          <w:iCs/>
        </w:rPr>
        <w:t>dell'arte</w:t>
      </w:r>
      <w:r w:rsidRPr="009E2D13">
        <w:rPr>
          <w:rFonts w:asciiTheme="majorHAnsi" w:hAnsiTheme="majorHAnsi" w:cstheme="majorHAnsi"/>
          <w:i/>
        </w:rPr>
        <w:t xml:space="preserve"> et le contexte théâtral vénitien au moment du succès des "Fables", </w:t>
      </w:r>
      <w:r w:rsidRPr="009E2D13">
        <w:rPr>
          <w:rFonts w:asciiTheme="majorHAnsi" w:hAnsiTheme="majorHAnsi" w:cstheme="majorHAnsi"/>
        </w:rPr>
        <w:t>conférence à Médiathèque d’Albi (81) - association Dante Alighieri – en marge de la mise en scène de Laurent Pelly au TNT (tournée Scène Nationale ATHANOR d’Albi).</w:t>
      </w:r>
    </w:p>
    <w:p w14:paraId="419CE560" w14:textId="4F14597E" w:rsidR="002E4AF2" w:rsidRPr="009E2D13" w:rsidRDefault="002E4AF2" w:rsidP="007456CD">
      <w:pPr>
        <w:ind w:left="284" w:right="-7" w:hanging="142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9E2D13">
        <w:rPr>
          <w:rFonts w:asciiTheme="majorHAnsi" w:hAnsiTheme="majorHAnsi" w:cstheme="majorHAnsi"/>
        </w:rPr>
        <w:t>-25 juin 2015: conférence au Théâtre du Capitole (Toulouse, 31) dans le cadre d’une Journée d’étude a</w:t>
      </w:r>
      <w:r w:rsidRPr="009E2D13">
        <w:rPr>
          <w:rFonts w:asciiTheme="majorHAnsi" w:hAnsiTheme="majorHAnsi" w:cstheme="majorHAnsi"/>
          <w:color w:val="000000"/>
          <w:shd w:val="clear" w:color="auto" w:fill="FFFFFF"/>
        </w:rPr>
        <w:t>utour de </w:t>
      </w:r>
      <w:r w:rsidRPr="009E2D13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Turandot</w:t>
      </w:r>
      <w:r w:rsidRPr="009E2D13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r w:rsidRPr="009E2D13">
        <w:rPr>
          <w:rFonts w:asciiTheme="majorHAnsi" w:hAnsiTheme="majorHAnsi" w:cstheme="majorHAnsi"/>
          <w:i/>
          <w:color w:val="000000"/>
          <w:shd w:val="clear" w:color="auto" w:fill="FFFFFF"/>
        </w:rPr>
        <w:t>Exotisme d’Extrême-Orient au début du XX</w:t>
      </w:r>
      <w:r w:rsidRPr="009E2D13">
        <w:rPr>
          <w:rFonts w:asciiTheme="majorHAnsi" w:hAnsiTheme="majorHAnsi" w:cstheme="majorHAnsi"/>
          <w:i/>
          <w:color w:val="000000"/>
          <w:shd w:val="clear" w:color="auto" w:fill="FFFFFF"/>
          <w:vertAlign w:val="superscript"/>
        </w:rPr>
        <w:t>e</w:t>
      </w:r>
      <w:r w:rsidRPr="009E2D13">
        <w:rPr>
          <w:rFonts w:asciiTheme="majorHAnsi" w:hAnsiTheme="majorHAnsi" w:cstheme="majorHAnsi"/>
          <w:i/>
          <w:color w:val="000000"/>
          <w:shd w:val="clear" w:color="auto" w:fill="FFFFFF"/>
        </w:rPr>
        <w:t> siècle </w:t>
      </w:r>
      <w:r w:rsidRPr="009E2D13">
        <w:rPr>
          <w:rFonts w:asciiTheme="majorHAnsi" w:hAnsiTheme="majorHAnsi" w:cstheme="majorHAnsi"/>
          <w:color w:val="000000"/>
        </w:rPr>
        <w:t xml:space="preserve">- </w:t>
      </w:r>
      <w:r w:rsidRPr="009E2D13">
        <w:rPr>
          <w:rFonts w:asciiTheme="majorHAnsi" w:hAnsiTheme="majorHAnsi" w:cstheme="majorHAnsi"/>
          <w:color w:val="000000"/>
          <w:shd w:val="clear" w:color="auto" w:fill="FFFFFF"/>
        </w:rPr>
        <w:t>Théâtre du Capitole, Grand foyer.</w:t>
      </w:r>
    </w:p>
    <w:p w14:paraId="5194F666" w14:textId="1E603C0B" w:rsidR="00E71D87" w:rsidRPr="009E2D13" w:rsidRDefault="00E71D87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Conférence sur la Comédie du XVIe (La Lena, de L.Ariosto) a</w:t>
      </w:r>
      <w:r w:rsidR="00E54609" w:rsidRPr="009E2D13">
        <w:rPr>
          <w:rFonts w:asciiTheme="majorHAnsi" w:hAnsiTheme="majorHAnsi" w:cstheme="majorHAnsi"/>
        </w:rPr>
        <w:t>u TNT, mercredi 28 février 2001</w:t>
      </w:r>
      <w:r w:rsidRPr="009E2D13">
        <w:rPr>
          <w:rFonts w:asciiTheme="majorHAnsi" w:hAnsiTheme="majorHAnsi" w:cstheme="majorHAnsi"/>
        </w:rPr>
        <w:t>.</w:t>
      </w:r>
    </w:p>
    <w:p w14:paraId="607E27A9" w14:textId="0B989571" w:rsidR="00A00348" w:rsidRPr="009E2D13" w:rsidRDefault="00A00348" w:rsidP="007456CD">
      <w:pPr>
        <w:ind w:left="284" w:right="-8" w:hanging="142"/>
        <w:jc w:val="both"/>
        <w:rPr>
          <w:rFonts w:asciiTheme="majorHAnsi" w:hAnsiTheme="majorHAnsi" w:cstheme="majorHAnsi"/>
        </w:rPr>
      </w:pPr>
      <w:r w:rsidRPr="009E2D13">
        <w:rPr>
          <w:rFonts w:asciiTheme="majorHAnsi" w:hAnsiTheme="majorHAnsi" w:cstheme="majorHAnsi"/>
        </w:rPr>
        <w:sym w:font="Symbol" w:char="F0A8"/>
      </w:r>
      <w:r w:rsidRPr="009E2D13">
        <w:rPr>
          <w:rFonts w:asciiTheme="majorHAnsi" w:hAnsiTheme="majorHAnsi" w:cstheme="majorHAnsi"/>
        </w:rPr>
        <w:t>Conférence sur Beniamino Joppolo, “ le nouveau théâtre sicilien ”, au TNT (Théâtre National de Toulouse, 2000).</w:t>
      </w:r>
    </w:p>
    <w:p w14:paraId="4EE2EDFA" w14:textId="05C17246" w:rsidR="002A4B16" w:rsidRPr="009E2D13" w:rsidRDefault="00ED19D2" w:rsidP="007456CD">
      <w:pPr>
        <w:ind w:left="284" w:right="-8" w:hanging="142"/>
        <w:jc w:val="both"/>
        <w:rPr>
          <w:rStyle w:val="lev"/>
          <w:rFonts w:asciiTheme="majorHAnsi" w:eastAsia="Times New Roman" w:hAnsiTheme="majorHAnsi" w:cstheme="majorHAnsi"/>
          <w:b w:val="0"/>
          <w:u w:val="single"/>
        </w:rPr>
      </w:pPr>
      <w:r w:rsidRPr="009E2D13">
        <w:rPr>
          <w:rFonts w:asciiTheme="majorHAnsi" w:eastAsia="Times New Roman" w:hAnsiTheme="majorHAnsi" w:cstheme="majorHAnsi"/>
        </w:rPr>
        <w:br/>
      </w:r>
      <w:r w:rsidR="00663879" w:rsidRPr="009E2D13">
        <w:rPr>
          <w:rStyle w:val="lev"/>
          <w:rFonts w:asciiTheme="majorHAnsi" w:eastAsia="Times New Roman" w:hAnsiTheme="majorHAnsi" w:cstheme="majorHAnsi"/>
          <w:u w:val="single"/>
        </w:rPr>
        <w:t>IV-</w:t>
      </w:r>
      <w:r w:rsidR="002A4B16" w:rsidRPr="009E2D13">
        <w:rPr>
          <w:rStyle w:val="lev"/>
          <w:rFonts w:asciiTheme="majorHAnsi" w:eastAsia="Times New Roman" w:hAnsiTheme="majorHAnsi" w:cstheme="majorHAnsi"/>
          <w:u w:val="single"/>
        </w:rPr>
        <w:t xml:space="preserve">Activités </w:t>
      </w:r>
      <w:r w:rsidRPr="009E2D13">
        <w:rPr>
          <w:rStyle w:val="lev"/>
          <w:rFonts w:asciiTheme="majorHAnsi" w:eastAsia="Times New Roman" w:hAnsiTheme="majorHAnsi" w:cstheme="majorHAnsi"/>
          <w:u w:val="single"/>
        </w:rPr>
        <w:t>universitaires</w:t>
      </w:r>
      <w:r w:rsidR="002A4B16" w:rsidRPr="009E2D13">
        <w:rPr>
          <w:rStyle w:val="lev"/>
          <w:rFonts w:asciiTheme="majorHAnsi" w:eastAsia="Times New Roman" w:hAnsiTheme="majorHAnsi" w:cstheme="majorHAnsi"/>
          <w:u w:val="single"/>
        </w:rPr>
        <w:t> annexes</w:t>
      </w:r>
      <w:r w:rsidR="002528B2" w:rsidRPr="009E2D13">
        <w:rPr>
          <w:rStyle w:val="lev"/>
          <w:rFonts w:asciiTheme="majorHAnsi" w:eastAsia="Times New Roman" w:hAnsiTheme="majorHAnsi" w:cstheme="majorHAnsi"/>
          <w:b w:val="0"/>
          <w:u w:val="single"/>
        </w:rPr>
        <w:t xml:space="preserve"> </w:t>
      </w:r>
    </w:p>
    <w:p w14:paraId="129431DB" w14:textId="0649A8DB" w:rsidR="00AE7E0F" w:rsidRPr="009E2D13" w:rsidRDefault="00AE7E0F" w:rsidP="007456CD">
      <w:pPr>
        <w:ind w:left="284" w:right="-8" w:hanging="142"/>
        <w:jc w:val="both"/>
        <w:rPr>
          <w:rFonts w:asciiTheme="majorHAnsi" w:eastAsia="Times New Roman" w:hAnsiTheme="majorHAnsi" w:cstheme="majorHAnsi"/>
          <w:highlight w:val="cyan"/>
        </w:rPr>
      </w:pPr>
      <w:r w:rsidRPr="009E2D13">
        <w:rPr>
          <w:rFonts w:asciiTheme="majorHAnsi" w:eastAsia="Times New Roman" w:hAnsiTheme="majorHAnsi" w:cstheme="majorHAnsi"/>
          <w:highlight w:val="cyan"/>
        </w:rPr>
        <w:t>Membre du Jury de l’ENS-Lyon-Ulm (</w:t>
      </w:r>
      <w:r w:rsidR="00DE31C3">
        <w:rPr>
          <w:rFonts w:asciiTheme="majorHAnsi" w:eastAsia="Times New Roman" w:hAnsiTheme="majorHAnsi" w:cstheme="majorHAnsi"/>
          <w:highlight w:val="cyan"/>
        </w:rPr>
        <w:t xml:space="preserve">écrit BEL, </w:t>
      </w:r>
      <w:r w:rsidRPr="009E2D13">
        <w:rPr>
          <w:rFonts w:asciiTheme="majorHAnsi" w:eastAsia="Times New Roman" w:hAnsiTheme="majorHAnsi" w:cstheme="majorHAnsi"/>
          <w:highlight w:val="cyan"/>
        </w:rPr>
        <w:t>2018-2020)</w:t>
      </w:r>
    </w:p>
    <w:p w14:paraId="042891EC" w14:textId="5DB24DE6" w:rsidR="00504C87" w:rsidRPr="009E2D13" w:rsidRDefault="00504C87" w:rsidP="007456CD">
      <w:pPr>
        <w:ind w:left="284" w:right="-8" w:hanging="142"/>
        <w:jc w:val="both"/>
        <w:rPr>
          <w:rFonts w:asciiTheme="majorHAnsi" w:eastAsia="Times New Roman" w:hAnsiTheme="majorHAnsi" w:cstheme="majorHAnsi"/>
          <w:highlight w:val="cyan"/>
        </w:rPr>
      </w:pPr>
      <w:r w:rsidRPr="009E2D13">
        <w:rPr>
          <w:rFonts w:asciiTheme="majorHAnsi" w:eastAsia="Times New Roman" w:hAnsiTheme="majorHAnsi" w:cstheme="majorHAnsi"/>
          <w:highlight w:val="cyan"/>
        </w:rPr>
        <w:t>Membre du jury du Capes externe d’italien (2018-2021)</w:t>
      </w:r>
    </w:p>
    <w:p w14:paraId="1C63696B" w14:textId="6BAEF159" w:rsidR="002E4AF2" w:rsidRDefault="000D26CB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highlight w:val="cyan"/>
        </w:rPr>
        <w:t xml:space="preserve">Référente anonyme pour avis d’expertise avant publication scientifique </w:t>
      </w:r>
      <w:r w:rsidR="002E4AF2" w:rsidRPr="009E2D13">
        <w:rPr>
          <w:rFonts w:asciiTheme="majorHAnsi" w:eastAsia="Times New Roman" w:hAnsiTheme="majorHAnsi" w:cstheme="majorHAnsi"/>
          <w:highlight w:val="cyan"/>
        </w:rPr>
        <w:t>(</w:t>
      </w:r>
      <w:r w:rsidR="00D6021F" w:rsidRPr="009E2D13">
        <w:rPr>
          <w:rFonts w:asciiTheme="majorHAnsi" w:eastAsia="Times New Roman" w:hAnsiTheme="majorHAnsi" w:cstheme="majorHAnsi"/>
          <w:highlight w:val="cyan"/>
        </w:rPr>
        <w:t xml:space="preserve">2018, </w:t>
      </w:r>
      <w:r w:rsidR="002E4AF2" w:rsidRPr="009E2D13">
        <w:rPr>
          <w:rFonts w:asciiTheme="majorHAnsi" w:eastAsia="Times New Roman" w:hAnsiTheme="majorHAnsi" w:cstheme="majorHAnsi"/>
          <w:i/>
          <w:highlight w:val="cyan"/>
        </w:rPr>
        <w:t>Université ***</w:t>
      </w:r>
      <w:r w:rsidR="00D505AE" w:rsidRPr="009E2D13">
        <w:rPr>
          <w:rFonts w:asciiTheme="majorHAnsi" w:eastAsia="Times New Roman" w:hAnsiTheme="majorHAnsi" w:cstheme="majorHAnsi"/>
          <w:i/>
          <w:highlight w:val="cyan"/>
        </w:rPr>
        <w:t>, France</w:t>
      </w:r>
      <w:r w:rsidR="002E4AF2" w:rsidRPr="009E2D13">
        <w:rPr>
          <w:rFonts w:asciiTheme="majorHAnsi" w:eastAsia="Times New Roman" w:hAnsiTheme="majorHAnsi" w:cstheme="majorHAnsi"/>
          <w:highlight w:val="cyan"/>
        </w:rPr>
        <w:t>)</w:t>
      </w:r>
    </w:p>
    <w:p w14:paraId="316DD66C" w14:textId="542CF593" w:rsidR="009965C9" w:rsidRPr="009965C9" w:rsidRDefault="009965C9" w:rsidP="009965C9">
      <w:pPr>
        <w:shd w:val="clear" w:color="auto" w:fill="FFFFFF"/>
        <w:spacing w:before="45" w:after="45" w:line="300" w:lineRule="atLeast"/>
        <w:ind w:left="284" w:right="-8" w:hanging="142"/>
        <w:jc w:val="both"/>
        <w:outlineLvl w:val="2"/>
        <w:rPr>
          <w:rFonts w:asciiTheme="majorHAnsi" w:eastAsia="Times New Roman" w:hAnsiTheme="majorHAnsi" w:cstheme="majorHAnsi"/>
          <w:bCs/>
        </w:rPr>
      </w:pPr>
      <w:r w:rsidRPr="004758C2">
        <w:rPr>
          <w:rFonts w:asciiTheme="majorHAnsi" w:eastAsia="Times New Roman" w:hAnsiTheme="majorHAnsi" w:cstheme="majorHAnsi"/>
          <w:bCs/>
        </w:rPr>
        <w:t>Resp</w:t>
      </w:r>
      <w:r>
        <w:rPr>
          <w:rFonts w:asciiTheme="majorHAnsi" w:eastAsia="Times New Roman" w:hAnsiTheme="majorHAnsi" w:cstheme="majorHAnsi"/>
          <w:bCs/>
        </w:rPr>
        <w:t>o</w:t>
      </w:r>
      <w:r w:rsidRPr="004758C2">
        <w:rPr>
          <w:rFonts w:asciiTheme="majorHAnsi" w:eastAsia="Times New Roman" w:hAnsiTheme="majorHAnsi" w:cstheme="majorHAnsi"/>
          <w:bCs/>
        </w:rPr>
        <w:t xml:space="preserve">nsable de la </w:t>
      </w:r>
      <w:r w:rsidRPr="000D26CB">
        <w:rPr>
          <w:rFonts w:asciiTheme="majorHAnsi" w:eastAsia="Times New Roman" w:hAnsiTheme="majorHAnsi" w:cstheme="majorHAnsi"/>
          <w:bCs/>
          <w:highlight w:val="cyan"/>
        </w:rPr>
        <w:t>section d’Italien (2016-2020)</w:t>
      </w:r>
    </w:p>
    <w:p w14:paraId="7357F4FC" w14:textId="2D7532BF" w:rsidR="002A4B16" w:rsidRPr="009E2D13" w:rsidRDefault="002528B2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Membre du Jury de l’Agrégation externe d’Italien (2011-2015)</w:t>
      </w:r>
    </w:p>
    <w:p w14:paraId="642B9BF8" w14:textId="10128A42" w:rsidR="000A646E" w:rsidRPr="009E2D13" w:rsidRDefault="002528B2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t>Membre du J</w:t>
      </w:r>
      <w:r w:rsidR="000A646E" w:rsidRPr="009E2D13">
        <w:rPr>
          <w:rFonts w:asciiTheme="majorHAnsi" w:eastAsia="Times New Roman" w:hAnsiTheme="majorHAnsi" w:cstheme="majorHAnsi"/>
        </w:rPr>
        <w:t>ury du Capes externe d’italien</w:t>
      </w:r>
      <w:r w:rsidR="005A3F7F" w:rsidRPr="009E2D13">
        <w:rPr>
          <w:rFonts w:asciiTheme="majorHAnsi" w:eastAsia="Times New Roman" w:hAnsiTheme="majorHAnsi" w:cstheme="majorHAnsi"/>
        </w:rPr>
        <w:t xml:space="preserve"> (2005-2009)</w:t>
      </w:r>
    </w:p>
    <w:p w14:paraId="78F89D06" w14:textId="24F7AE5D" w:rsidR="005A3F7F" w:rsidRPr="009E2D13" w:rsidRDefault="005A3F7F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t xml:space="preserve">Responsable </w:t>
      </w:r>
      <w:r w:rsidR="00E83F41" w:rsidRPr="009E2D13">
        <w:rPr>
          <w:rFonts w:asciiTheme="majorHAnsi" w:hAnsiTheme="majorHAnsi" w:cstheme="majorHAnsi"/>
          <w:color w:val="000000"/>
        </w:rPr>
        <w:t xml:space="preserve">italien </w:t>
      </w:r>
      <w:r w:rsidRPr="009E2D13">
        <w:rPr>
          <w:rFonts w:asciiTheme="majorHAnsi" w:hAnsiTheme="majorHAnsi" w:cstheme="majorHAnsi"/>
          <w:color w:val="000000"/>
        </w:rPr>
        <w:t>Master</w:t>
      </w:r>
      <w:r w:rsidR="00E54609" w:rsidRPr="009E2D13">
        <w:rPr>
          <w:rFonts w:asciiTheme="majorHAnsi" w:hAnsiTheme="majorHAnsi" w:cstheme="majorHAnsi"/>
          <w:color w:val="000000"/>
        </w:rPr>
        <w:t xml:space="preserve"> </w:t>
      </w:r>
      <w:r w:rsidRPr="009E2D13">
        <w:rPr>
          <w:rFonts w:asciiTheme="majorHAnsi" w:hAnsiTheme="majorHAnsi" w:cstheme="majorHAnsi"/>
          <w:color w:val="000000"/>
        </w:rPr>
        <w:t>2 Métiers de l’International</w:t>
      </w:r>
      <w:r w:rsidR="00E83F41" w:rsidRPr="009E2D13">
        <w:rPr>
          <w:rFonts w:asciiTheme="majorHAnsi" w:hAnsiTheme="majorHAnsi" w:cstheme="majorHAnsi"/>
          <w:color w:val="000000"/>
        </w:rPr>
        <w:t xml:space="preserve"> (LEA, </w:t>
      </w:r>
      <w:r w:rsidR="00CB733E">
        <w:rPr>
          <w:rFonts w:asciiTheme="majorHAnsi" w:hAnsiTheme="majorHAnsi" w:cstheme="majorHAnsi"/>
          <w:color w:val="000000"/>
        </w:rPr>
        <w:t>UT2J</w:t>
      </w:r>
      <w:r w:rsidR="00E83F41" w:rsidRPr="009E2D13">
        <w:rPr>
          <w:rFonts w:asciiTheme="majorHAnsi" w:hAnsiTheme="majorHAnsi" w:cstheme="majorHAnsi"/>
          <w:color w:val="000000"/>
        </w:rPr>
        <w:t>)</w:t>
      </w:r>
    </w:p>
    <w:p w14:paraId="74ACF035" w14:textId="1D7EBE85" w:rsidR="005A3F7F" w:rsidRPr="009E2D13" w:rsidRDefault="005A3F7F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bCs/>
          <w:color w:val="000000"/>
        </w:rPr>
        <w:t>Responsable ERASMUS LLCE-LEA Italien à l’</w:t>
      </w:r>
      <w:r w:rsidR="00CB733E">
        <w:rPr>
          <w:rFonts w:asciiTheme="majorHAnsi" w:hAnsiTheme="majorHAnsi" w:cstheme="majorHAnsi"/>
          <w:bCs/>
          <w:color w:val="000000"/>
        </w:rPr>
        <w:t>UT2J</w:t>
      </w:r>
    </w:p>
    <w:p w14:paraId="1BFFFEDB" w14:textId="4E4F9EE7" w:rsidR="00E54609" w:rsidRPr="009E2D13" w:rsidRDefault="005A3F7F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bCs/>
          <w:color w:val="000000"/>
        </w:rPr>
        <w:t>Responsable de la section d’italien de l’</w:t>
      </w:r>
      <w:r w:rsidR="00CB733E">
        <w:rPr>
          <w:rFonts w:asciiTheme="majorHAnsi" w:hAnsiTheme="majorHAnsi" w:cstheme="majorHAnsi"/>
          <w:bCs/>
          <w:color w:val="000000"/>
        </w:rPr>
        <w:t>UT2J</w:t>
      </w:r>
      <w:r w:rsidRPr="009E2D13">
        <w:rPr>
          <w:rFonts w:asciiTheme="majorHAnsi" w:hAnsiTheme="majorHAnsi" w:cstheme="majorHAnsi"/>
          <w:bCs/>
          <w:color w:val="000000"/>
        </w:rPr>
        <w:t xml:space="preserve"> (juin 2002-sept.2004)</w:t>
      </w:r>
      <w:r w:rsidR="00E54609" w:rsidRPr="009E2D13">
        <w:rPr>
          <w:rFonts w:asciiTheme="majorHAnsi" w:hAnsiTheme="majorHAnsi" w:cstheme="majorHAnsi"/>
          <w:bCs/>
          <w:color w:val="000000"/>
        </w:rPr>
        <w:t xml:space="preserve"> </w:t>
      </w:r>
    </w:p>
    <w:p w14:paraId="41F031CD" w14:textId="3023ABA7" w:rsidR="00E54609" w:rsidRPr="009E2D13" w:rsidRDefault="00E54609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bCs/>
          <w:color w:val="000000"/>
        </w:rPr>
        <w:t>Membre du Conseil de l’UFR des Langues à l’</w:t>
      </w:r>
      <w:r w:rsidR="00CB733E">
        <w:rPr>
          <w:rFonts w:asciiTheme="majorHAnsi" w:hAnsiTheme="majorHAnsi" w:cstheme="majorHAnsi"/>
          <w:bCs/>
          <w:color w:val="000000"/>
        </w:rPr>
        <w:t>UT2J</w:t>
      </w:r>
      <w:r w:rsidRPr="009E2D13">
        <w:rPr>
          <w:rFonts w:asciiTheme="majorHAnsi" w:hAnsiTheme="majorHAnsi" w:cstheme="majorHAnsi"/>
          <w:bCs/>
          <w:color w:val="000000"/>
        </w:rPr>
        <w:t xml:space="preserve"> (2008-2011)</w:t>
      </w:r>
    </w:p>
    <w:p w14:paraId="62F1BFDB" w14:textId="77777777" w:rsidR="005A3F7F" w:rsidRPr="009E2D13" w:rsidRDefault="005A3F7F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bCs/>
          <w:color w:val="000000"/>
        </w:rPr>
        <w:t>Membre du Conseil de Département LEA (2002-2004)</w:t>
      </w:r>
    </w:p>
    <w:p w14:paraId="1111D8A2" w14:textId="77777777" w:rsidR="005A3F7F" w:rsidRPr="009E2D13" w:rsidRDefault="005A3F7F" w:rsidP="007456CD">
      <w:pPr>
        <w:ind w:left="284" w:right="-8" w:hanging="142"/>
        <w:jc w:val="both"/>
        <w:rPr>
          <w:rFonts w:asciiTheme="majorHAnsi" w:hAnsiTheme="majorHAnsi" w:cstheme="majorHAnsi"/>
          <w:color w:val="000000"/>
        </w:rPr>
      </w:pPr>
      <w:r w:rsidRPr="009E2D13">
        <w:rPr>
          <w:rFonts w:asciiTheme="majorHAnsi" w:hAnsiTheme="majorHAnsi" w:cstheme="majorHAnsi"/>
          <w:color w:val="000000"/>
        </w:rPr>
        <w:t>Enseignant référent LEA (Italien) 2008-2013.</w:t>
      </w:r>
    </w:p>
    <w:p w14:paraId="67B572C2" w14:textId="77777777" w:rsidR="000A646E" w:rsidRPr="009E2D13" w:rsidRDefault="000A646E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</w:rPr>
      </w:pPr>
    </w:p>
    <w:p w14:paraId="7954F446" w14:textId="4E5744E8" w:rsidR="0033786E" w:rsidRPr="009E2D13" w:rsidRDefault="00663879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9E2D13">
        <w:rPr>
          <w:rFonts w:asciiTheme="majorHAnsi" w:eastAsia="Times New Roman" w:hAnsiTheme="majorHAnsi" w:cstheme="majorHAnsi"/>
          <w:b/>
          <w:u w:val="single"/>
        </w:rPr>
        <w:t>V-</w:t>
      </w:r>
      <w:r w:rsidR="0081613E" w:rsidRPr="009E2D13">
        <w:rPr>
          <w:rFonts w:asciiTheme="majorHAnsi" w:eastAsia="Times New Roman" w:hAnsiTheme="majorHAnsi" w:cstheme="majorHAnsi"/>
          <w:b/>
          <w:u w:val="single"/>
        </w:rPr>
        <w:t xml:space="preserve">Activités liées à des </w:t>
      </w:r>
      <w:r w:rsidR="000A646E" w:rsidRPr="009E2D13">
        <w:rPr>
          <w:rFonts w:asciiTheme="majorHAnsi" w:eastAsia="Times New Roman" w:hAnsiTheme="majorHAnsi" w:cstheme="majorHAnsi"/>
          <w:b/>
          <w:u w:val="single"/>
        </w:rPr>
        <w:t>établissements extérieurs à l’</w:t>
      </w:r>
      <w:r w:rsidR="00CB733E">
        <w:rPr>
          <w:rFonts w:asciiTheme="majorHAnsi" w:eastAsia="Times New Roman" w:hAnsiTheme="majorHAnsi" w:cstheme="majorHAnsi"/>
          <w:b/>
          <w:u w:val="single"/>
        </w:rPr>
        <w:t>UT2J</w:t>
      </w:r>
      <w:r w:rsidR="0081613E" w:rsidRPr="009E2D13">
        <w:rPr>
          <w:rFonts w:asciiTheme="majorHAnsi" w:eastAsia="Times New Roman" w:hAnsiTheme="majorHAnsi" w:cstheme="majorHAnsi"/>
          <w:b/>
          <w:u w:val="single"/>
        </w:rPr>
        <w:t> :</w:t>
      </w:r>
    </w:p>
    <w:p w14:paraId="65D98064" w14:textId="1A99ADEB" w:rsidR="00CE0675" w:rsidRPr="009E2D13" w:rsidRDefault="00FD0A60" w:rsidP="007456CD">
      <w:pPr>
        <w:ind w:left="284" w:right="-8" w:hanging="142"/>
        <w:jc w:val="both"/>
        <w:rPr>
          <w:rFonts w:asciiTheme="majorHAnsi" w:eastAsia="Times New Roman" w:hAnsiTheme="majorHAnsi" w:cstheme="majorHAnsi"/>
          <w:b/>
        </w:rPr>
      </w:pPr>
      <w:r w:rsidRPr="009E2D13">
        <w:rPr>
          <w:rFonts w:asciiTheme="majorHAnsi" w:eastAsia="Times New Roman" w:hAnsiTheme="majorHAnsi" w:cstheme="majorHAnsi"/>
          <w:b/>
        </w:rPr>
        <w:t>* Nancy II :</w:t>
      </w:r>
      <w:r w:rsidRPr="009E2D13">
        <w:rPr>
          <w:rFonts w:asciiTheme="majorHAnsi" w:eastAsia="Times New Roman" w:hAnsiTheme="majorHAnsi" w:cstheme="majorHAnsi"/>
        </w:rPr>
        <w:t xml:space="preserve"> Journée Carlo Goldoni, Nancy II (13 janvier 2014)</w:t>
      </w:r>
    </w:p>
    <w:p w14:paraId="4692BB9B" w14:textId="4610B698" w:rsidR="00CE0675" w:rsidRPr="009E2D13" w:rsidRDefault="004E1AF7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  <w:b/>
        </w:rPr>
        <w:t xml:space="preserve">* </w:t>
      </w:r>
      <w:r w:rsidR="000A646E" w:rsidRPr="009E2D13">
        <w:rPr>
          <w:rFonts w:asciiTheme="majorHAnsi" w:eastAsia="Times New Roman" w:hAnsiTheme="majorHAnsi" w:cstheme="majorHAnsi"/>
          <w:b/>
        </w:rPr>
        <w:t>Toulouse :</w:t>
      </w:r>
      <w:r w:rsidR="000A646E" w:rsidRPr="009E2D13">
        <w:rPr>
          <w:rFonts w:asciiTheme="majorHAnsi" w:eastAsia="Times New Roman" w:hAnsiTheme="majorHAnsi" w:cstheme="majorHAnsi"/>
        </w:rPr>
        <w:t xml:space="preserve"> </w:t>
      </w:r>
      <w:r w:rsidR="00E61329" w:rsidRPr="009E2D13">
        <w:rPr>
          <w:rFonts w:asciiTheme="majorHAnsi" w:eastAsia="Times New Roman" w:hAnsiTheme="majorHAnsi" w:cstheme="majorHAnsi"/>
        </w:rPr>
        <w:t>Chargée de cours à l’Institut National de l’Aéronautique et de l’Espace</w:t>
      </w:r>
      <w:r w:rsidR="002528B2" w:rsidRPr="009E2D13">
        <w:rPr>
          <w:rFonts w:asciiTheme="majorHAnsi" w:eastAsia="Times New Roman" w:hAnsiTheme="majorHAnsi" w:cstheme="majorHAnsi"/>
        </w:rPr>
        <w:t>, ISAE (Toulouse, 200</w:t>
      </w:r>
      <w:r w:rsidR="00CE0675" w:rsidRPr="009E2D13">
        <w:rPr>
          <w:rFonts w:asciiTheme="majorHAnsi" w:eastAsia="Times New Roman" w:hAnsiTheme="majorHAnsi" w:cstheme="majorHAnsi"/>
        </w:rPr>
        <w:t>8&gt;</w:t>
      </w:r>
      <w:r w:rsidR="002528B2" w:rsidRPr="009E2D13">
        <w:rPr>
          <w:rFonts w:asciiTheme="majorHAnsi" w:eastAsia="Times New Roman" w:hAnsiTheme="majorHAnsi" w:cstheme="majorHAnsi"/>
        </w:rPr>
        <w:t>)</w:t>
      </w:r>
      <w:r w:rsidR="00DE598C" w:rsidRPr="009E2D13">
        <w:rPr>
          <w:rFonts w:asciiTheme="majorHAnsi" w:eastAsia="Times New Roman" w:hAnsiTheme="majorHAnsi" w:cstheme="majorHAnsi"/>
        </w:rPr>
        <w:t>. UTL (Université du Temps Libre</w:t>
      </w:r>
      <w:r w:rsidR="00CF4A93" w:rsidRPr="009E2D13">
        <w:rPr>
          <w:rFonts w:asciiTheme="majorHAnsi" w:eastAsia="Times New Roman" w:hAnsiTheme="majorHAnsi" w:cstheme="majorHAnsi"/>
        </w:rPr>
        <w:t xml:space="preserve">, </w:t>
      </w:r>
      <w:r w:rsidR="00DE598C" w:rsidRPr="009E2D13">
        <w:rPr>
          <w:rFonts w:asciiTheme="majorHAnsi" w:eastAsia="Times New Roman" w:hAnsiTheme="majorHAnsi" w:cstheme="majorHAnsi"/>
        </w:rPr>
        <w:t>2010</w:t>
      </w:r>
      <w:r w:rsidR="00F857C3">
        <w:rPr>
          <w:rFonts w:asciiTheme="majorHAnsi" w:eastAsia="Times New Roman" w:hAnsiTheme="majorHAnsi" w:cstheme="majorHAnsi"/>
        </w:rPr>
        <w:t>-2017)</w:t>
      </w:r>
    </w:p>
    <w:p w14:paraId="23B09D81" w14:textId="58F4CC75" w:rsidR="004E1AF7" w:rsidRPr="009E2D13" w:rsidRDefault="004E1AF7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  <w:b/>
        </w:rPr>
        <w:t>* Venise :</w:t>
      </w:r>
      <w:r w:rsidRPr="009E2D13">
        <w:rPr>
          <w:rFonts w:asciiTheme="majorHAnsi" w:eastAsia="Times New Roman" w:hAnsiTheme="majorHAnsi" w:cstheme="majorHAnsi"/>
        </w:rPr>
        <w:t xml:space="preserve"> Table </w:t>
      </w:r>
      <w:r w:rsidRPr="009E2D13">
        <w:rPr>
          <w:rFonts w:asciiTheme="majorHAnsi" w:hAnsiTheme="majorHAnsi" w:cstheme="majorHAnsi"/>
        </w:rPr>
        <w:t>ronde du 22/07/2007, Campus Goldoni, Venise, Biennale di Teatro, 17-29 juillet 2007)</w:t>
      </w:r>
    </w:p>
    <w:p w14:paraId="74DA53D9" w14:textId="7E156463" w:rsidR="002528B2" w:rsidRPr="009E2D13" w:rsidRDefault="000A646E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hAnsiTheme="majorHAnsi" w:cstheme="majorHAnsi"/>
          <w:b/>
          <w:bCs/>
        </w:rPr>
        <w:t>* Sassari :</w:t>
      </w:r>
      <w:r w:rsidRPr="009E2D13">
        <w:rPr>
          <w:rFonts w:asciiTheme="majorHAnsi" w:hAnsiTheme="majorHAnsi" w:cstheme="majorHAnsi"/>
          <w:bCs/>
        </w:rPr>
        <w:t xml:space="preserve"> </w:t>
      </w:r>
      <w:r w:rsidR="002528B2" w:rsidRPr="009E2D13">
        <w:rPr>
          <w:rFonts w:asciiTheme="majorHAnsi" w:hAnsiTheme="majorHAnsi" w:cstheme="majorHAnsi"/>
          <w:bCs/>
        </w:rPr>
        <w:t>Cours de LEA, programme SOCRATES, l’université de Sassari (Sardaigne), avril 2000</w:t>
      </w:r>
      <w:r w:rsidR="00CE0675" w:rsidRPr="009E2D13">
        <w:rPr>
          <w:rFonts w:asciiTheme="majorHAnsi" w:hAnsiTheme="majorHAnsi" w:cstheme="majorHAnsi"/>
          <w:bCs/>
        </w:rPr>
        <w:t>&amp;</w:t>
      </w:r>
      <w:r w:rsidR="002528B2" w:rsidRPr="009E2D13">
        <w:rPr>
          <w:rFonts w:asciiTheme="majorHAnsi" w:hAnsiTheme="majorHAnsi" w:cstheme="majorHAnsi"/>
          <w:bCs/>
        </w:rPr>
        <w:t xml:space="preserve">2001 </w:t>
      </w:r>
      <w:r w:rsidRPr="009E2D13">
        <w:rPr>
          <w:rFonts w:asciiTheme="majorHAnsi" w:hAnsiTheme="majorHAnsi" w:cstheme="majorHAnsi"/>
          <w:bCs/>
        </w:rPr>
        <w:br/>
      </w:r>
      <w:r w:rsidR="00CE0675" w:rsidRPr="009E2D13">
        <w:rPr>
          <w:rFonts w:asciiTheme="majorHAnsi" w:hAnsiTheme="majorHAnsi" w:cstheme="majorHAnsi"/>
          <w:b/>
          <w:bCs/>
        </w:rPr>
        <w:t xml:space="preserve">* </w:t>
      </w:r>
      <w:r w:rsidRPr="009E2D13">
        <w:rPr>
          <w:rFonts w:asciiTheme="majorHAnsi" w:hAnsiTheme="majorHAnsi" w:cstheme="majorHAnsi"/>
          <w:b/>
          <w:bCs/>
        </w:rPr>
        <w:t>Maubeuge :</w:t>
      </w:r>
      <w:r w:rsidRPr="009E2D13">
        <w:rPr>
          <w:rFonts w:asciiTheme="majorHAnsi" w:hAnsiTheme="majorHAnsi" w:cstheme="majorHAnsi"/>
          <w:bCs/>
        </w:rPr>
        <w:t xml:space="preserve"> </w:t>
      </w:r>
      <w:r w:rsidR="002528B2" w:rsidRPr="009E2D13">
        <w:rPr>
          <w:rFonts w:asciiTheme="majorHAnsi" w:hAnsiTheme="majorHAnsi" w:cstheme="majorHAnsi"/>
          <w:bCs/>
        </w:rPr>
        <w:t>Professeur agrégée au Lycée André Lurçat à Maubeuge (59) (cours en BTS Commerce International, italien niveau Seconde à terminale, BTS,</w:t>
      </w:r>
      <w:r w:rsidR="00CE0675" w:rsidRPr="009E2D13">
        <w:rPr>
          <w:rFonts w:asciiTheme="majorHAnsi" w:hAnsiTheme="majorHAnsi" w:cstheme="majorHAnsi"/>
          <w:bCs/>
        </w:rPr>
        <w:t xml:space="preserve"> 1998-99.</w:t>
      </w:r>
    </w:p>
    <w:p w14:paraId="12BA6DE1" w14:textId="0A9EDE72" w:rsidR="00CE0675" w:rsidRPr="009E2D13" w:rsidRDefault="00CE0675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/>
          <w:bCs/>
        </w:rPr>
        <w:t xml:space="preserve">* </w:t>
      </w:r>
      <w:r w:rsidR="000A646E" w:rsidRPr="009E2D13">
        <w:rPr>
          <w:rFonts w:asciiTheme="majorHAnsi" w:hAnsiTheme="majorHAnsi" w:cstheme="majorHAnsi"/>
          <w:b/>
          <w:bCs/>
        </w:rPr>
        <w:t>Paris VIII-Vincennes </w:t>
      </w:r>
      <w:r w:rsidR="000A646E" w:rsidRPr="009E2D13">
        <w:rPr>
          <w:rFonts w:asciiTheme="majorHAnsi" w:hAnsiTheme="majorHAnsi" w:cstheme="majorHAnsi"/>
          <w:bCs/>
        </w:rPr>
        <w:t xml:space="preserve">: </w:t>
      </w:r>
      <w:r w:rsidR="002528B2" w:rsidRPr="009E2D13">
        <w:rPr>
          <w:rFonts w:asciiTheme="majorHAnsi" w:hAnsiTheme="majorHAnsi" w:cstheme="majorHAnsi"/>
          <w:bCs/>
        </w:rPr>
        <w:t>ATER à l'Université de Paris VIII-</w:t>
      </w:r>
      <w:r w:rsidR="000A646E" w:rsidRPr="009E2D13">
        <w:rPr>
          <w:rFonts w:asciiTheme="majorHAnsi" w:hAnsiTheme="majorHAnsi" w:cstheme="majorHAnsi"/>
          <w:bCs/>
        </w:rPr>
        <w:t>Vincennes</w:t>
      </w:r>
      <w:r w:rsidR="002528B2" w:rsidRPr="009E2D13">
        <w:rPr>
          <w:rFonts w:asciiTheme="majorHAnsi" w:hAnsiTheme="majorHAnsi" w:cstheme="majorHAnsi"/>
          <w:bCs/>
        </w:rPr>
        <w:t xml:space="preserve"> (1996-98)</w:t>
      </w:r>
    </w:p>
    <w:p w14:paraId="4D207A72" w14:textId="4847EEBF" w:rsidR="00CE0675" w:rsidRPr="009E2D13" w:rsidRDefault="00CE0675" w:rsidP="007456CD">
      <w:pPr>
        <w:ind w:left="284" w:right="-8" w:hanging="142"/>
        <w:jc w:val="both"/>
        <w:rPr>
          <w:rFonts w:asciiTheme="majorHAnsi" w:hAnsiTheme="majorHAnsi" w:cstheme="majorHAnsi"/>
          <w:bCs/>
          <w:color w:val="000000"/>
        </w:rPr>
      </w:pPr>
      <w:r w:rsidRPr="009E2D13">
        <w:rPr>
          <w:rFonts w:asciiTheme="majorHAnsi" w:hAnsiTheme="majorHAnsi" w:cstheme="majorHAnsi"/>
          <w:b/>
          <w:bCs/>
        </w:rPr>
        <w:lastRenderedPageBreak/>
        <w:t xml:space="preserve">* </w:t>
      </w:r>
      <w:r w:rsidR="000A646E" w:rsidRPr="009E2D13">
        <w:rPr>
          <w:rFonts w:asciiTheme="majorHAnsi" w:hAnsiTheme="majorHAnsi" w:cstheme="majorHAnsi"/>
          <w:b/>
          <w:bCs/>
        </w:rPr>
        <w:t>Lille III :</w:t>
      </w:r>
      <w:r w:rsidR="000A646E" w:rsidRPr="009E2D13">
        <w:rPr>
          <w:rFonts w:asciiTheme="majorHAnsi" w:hAnsiTheme="majorHAnsi" w:cstheme="majorHAnsi"/>
          <w:bCs/>
        </w:rPr>
        <w:t xml:space="preserve"> </w:t>
      </w:r>
      <w:r w:rsidR="002528B2" w:rsidRPr="009E2D13">
        <w:rPr>
          <w:rFonts w:asciiTheme="majorHAnsi" w:hAnsiTheme="majorHAnsi" w:cstheme="majorHAnsi"/>
          <w:bCs/>
        </w:rPr>
        <w:t>Assistante Monitrice Normalienne à l’Université Charles de Gaulle, Lille III, Villeneuve d'Ascq (1993-1996)</w:t>
      </w:r>
      <w:r w:rsidR="00DE598C" w:rsidRPr="009E2D13">
        <w:rPr>
          <w:rFonts w:asciiTheme="majorHAnsi" w:hAnsiTheme="majorHAnsi" w:cstheme="majorHAnsi"/>
          <w:bCs/>
        </w:rPr>
        <w:t xml:space="preserve">. </w:t>
      </w:r>
      <w:r w:rsidR="00DE598C" w:rsidRPr="009E2D13">
        <w:rPr>
          <w:rFonts w:asciiTheme="majorHAnsi" w:hAnsiTheme="majorHAnsi" w:cstheme="majorHAnsi"/>
          <w:bCs/>
          <w:color w:val="000000"/>
        </w:rPr>
        <w:t xml:space="preserve">Adaptation et mise en scène de </w:t>
      </w:r>
      <w:r w:rsidR="00DE598C" w:rsidRPr="009E2D13">
        <w:rPr>
          <w:rFonts w:asciiTheme="majorHAnsi" w:hAnsiTheme="majorHAnsi" w:cstheme="majorHAnsi"/>
          <w:bCs/>
          <w:i/>
          <w:iCs/>
          <w:color w:val="000000"/>
        </w:rPr>
        <w:t>La locandiera</w:t>
      </w:r>
      <w:r w:rsidR="00DE598C" w:rsidRPr="009E2D13">
        <w:rPr>
          <w:rFonts w:asciiTheme="majorHAnsi" w:hAnsiTheme="majorHAnsi" w:cstheme="majorHAnsi"/>
          <w:bCs/>
          <w:color w:val="000000"/>
        </w:rPr>
        <w:t xml:space="preserve"> dans le texte italien </w:t>
      </w:r>
      <w:r w:rsidR="007A0545" w:rsidRPr="009E2D13">
        <w:rPr>
          <w:rFonts w:asciiTheme="majorHAnsi" w:hAnsiTheme="majorHAnsi" w:cstheme="majorHAnsi"/>
          <w:bCs/>
          <w:color w:val="000000"/>
        </w:rPr>
        <w:t xml:space="preserve">(Atelier de Théâtre Italien : </w:t>
      </w:r>
      <w:r w:rsidR="00DE598C" w:rsidRPr="009E2D13">
        <w:rPr>
          <w:rFonts w:asciiTheme="majorHAnsi" w:hAnsiTheme="majorHAnsi" w:cstheme="majorHAnsi"/>
          <w:bCs/>
          <w:color w:val="000000"/>
        </w:rPr>
        <w:t>en collaboration avec les étudiants</w:t>
      </w:r>
      <w:r w:rsidR="007A0545" w:rsidRPr="009E2D13">
        <w:rPr>
          <w:rFonts w:asciiTheme="majorHAnsi" w:hAnsiTheme="majorHAnsi" w:cstheme="majorHAnsi"/>
          <w:bCs/>
          <w:color w:val="000000"/>
        </w:rPr>
        <w:t>)</w:t>
      </w:r>
      <w:r w:rsidR="00DE598C" w:rsidRPr="009E2D13">
        <w:rPr>
          <w:rFonts w:asciiTheme="majorHAnsi" w:hAnsiTheme="majorHAnsi" w:cstheme="majorHAnsi"/>
          <w:bCs/>
          <w:color w:val="000000"/>
        </w:rPr>
        <w:t>.</w:t>
      </w:r>
    </w:p>
    <w:p w14:paraId="3865E160" w14:textId="737E1DBE" w:rsidR="002528B2" w:rsidRPr="009E2D13" w:rsidRDefault="000A646E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/>
          <w:bCs/>
        </w:rPr>
        <w:t>* Paris III :</w:t>
      </w:r>
      <w:r w:rsidRPr="009E2D13">
        <w:rPr>
          <w:rFonts w:asciiTheme="majorHAnsi" w:hAnsiTheme="majorHAnsi" w:cstheme="majorHAnsi"/>
          <w:bCs/>
        </w:rPr>
        <w:t xml:space="preserve"> </w:t>
      </w:r>
      <w:r w:rsidR="00B2307A" w:rsidRPr="009E2D13">
        <w:rPr>
          <w:rFonts w:asciiTheme="majorHAnsi" w:hAnsiTheme="majorHAnsi" w:cstheme="majorHAnsi"/>
          <w:bCs/>
        </w:rPr>
        <w:t>Chargée de cours à l'université de Paris III-Sorbonne Nouvelle, UFR d'Italien (1992-93)</w:t>
      </w:r>
    </w:p>
    <w:p w14:paraId="6002EC02" w14:textId="6BB2214E" w:rsidR="00F3737C" w:rsidRPr="009E2D13" w:rsidRDefault="00CE2DD4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  <w:r w:rsidRPr="009E2D13">
        <w:rPr>
          <w:rFonts w:asciiTheme="majorHAnsi" w:hAnsiTheme="majorHAnsi" w:cstheme="majorHAnsi"/>
          <w:b/>
          <w:bCs/>
        </w:rPr>
        <w:t>* Pise</w:t>
      </w:r>
      <w:r w:rsidR="00F3737C" w:rsidRPr="009E2D13">
        <w:rPr>
          <w:rFonts w:asciiTheme="majorHAnsi" w:hAnsiTheme="majorHAnsi" w:cstheme="majorHAnsi"/>
          <w:b/>
          <w:bCs/>
        </w:rPr>
        <w:t> :</w:t>
      </w:r>
      <w:r w:rsidR="00F3737C" w:rsidRPr="009E2D13">
        <w:rPr>
          <w:rFonts w:asciiTheme="majorHAnsi" w:hAnsiTheme="majorHAnsi" w:cstheme="majorHAnsi"/>
          <w:bCs/>
        </w:rPr>
        <w:t xml:space="preserve"> Scuola Normale</w:t>
      </w:r>
      <w:r w:rsidR="0081613E" w:rsidRPr="009E2D13">
        <w:rPr>
          <w:rFonts w:asciiTheme="majorHAnsi" w:hAnsiTheme="majorHAnsi" w:cstheme="majorHAnsi"/>
          <w:bCs/>
        </w:rPr>
        <w:t xml:space="preserve"> Superiore</w:t>
      </w:r>
      <w:r w:rsidR="00F3737C" w:rsidRPr="009E2D13">
        <w:rPr>
          <w:rFonts w:asciiTheme="majorHAnsi" w:hAnsiTheme="majorHAnsi" w:cstheme="majorHAnsi"/>
          <w:bCs/>
        </w:rPr>
        <w:t>, 1990-91.</w:t>
      </w:r>
      <w:r w:rsidR="00E54609" w:rsidRPr="009E2D13">
        <w:rPr>
          <w:rFonts w:asciiTheme="majorHAnsi" w:hAnsiTheme="majorHAnsi" w:cstheme="majorHAnsi"/>
          <w:bCs/>
        </w:rPr>
        <w:t xml:space="preserve"> Maîtrise dir.</w:t>
      </w:r>
      <w:r w:rsidR="00F31C93">
        <w:rPr>
          <w:rFonts w:asciiTheme="majorHAnsi" w:hAnsiTheme="majorHAnsi" w:cstheme="majorHAnsi"/>
          <w:bCs/>
        </w:rPr>
        <w:t xml:space="preserve"> </w:t>
      </w:r>
      <w:r w:rsidR="00F3737C" w:rsidRPr="009E2D13">
        <w:rPr>
          <w:rFonts w:asciiTheme="majorHAnsi" w:hAnsiTheme="majorHAnsi" w:cstheme="majorHAnsi"/>
          <w:bCs/>
        </w:rPr>
        <w:t>Michel Plaisance (Professeur à l'Unive</w:t>
      </w:r>
      <w:r w:rsidR="00E54609" w:rsidRPr="009E2D13">
        <w:rPr>
          <w:rFonts w:asciiTheme="majorHAnsi" w:hAnsiTheme="majorHAnsi" w:cstheme="majorHAnsi"/>
          <w:bCs/>
        </w:rPr>
        <w:t>rsité de Paris III-Sorbonne</w:t>
      </w:r>
      <w:r w:rsidR="00F3737C" w:rsidRPr="009E2D13">
        <w:rPr>
          <w:rFonts w:asciiTheme="majorHAnsi" w:hAnsiTheme="majorHAnsi" w:cstheme="majorHAnsi"/>
          <w:bCs/>
        </w:rPr>
        <w:t xml:space="preserve">): </w:t>
      </w:r>
      <w:r w:rsidR="00F3737C" w:rsidRPr="009E2D13">
        <w:rPr>
          <w:rFonts w:asciiTheme="majorHAnsi" w:hAnsiTheme="majorHAnsi" w:cstheme="majorHAnsi"/>
          <w:bCs/>
          <w:i/>
          <w:iCs/>
        </w:rPr>
        <w:t>Dimensioni dello spazio scenico ne La Lena, di L.Ariosto</w:t>
      </w:r>
      <w:r w:rsidR="00F3737C" w:rsidRPr="009E2D13">
        <w:rPr>
          <w:rFonts w:asciiTheme="majorHAnsi" w:hAnsiTheme="majorHAnsi" w:cstheme="majorHAnsi"/>
          <w:bCs/>
          <w:i/>
        </w:rPr>
        <w:t>.</w:t>
      </w:r>
    </w:p>
    <w:p w14:paraId="2CE7A555" w14:textId="77777777" w:rsidR="00F3737C" w:rsidRPr="009E2D13" w:rsidRDefault="00F3737C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</w:p>
    <w:p w14:paraId="3783EBA1" w14:textId="77777777" w:rsidR="002528B2" w:rsidRPr="009E2D13" w:rsidRDefault="002528B2" w:rsidP="007456CD">
      <w:pPr>
        <w:ind w:left="284" w:right="-8" w:hanging="142"/>
        <w:jc w:val="both"/>
        <w:rPr>
          <w:rFonts w:asciiTheme="majorHAnsi" w:hAnsiTheme="majorHAnsi" w:cstheme="majorHAnsi"/>
          <w:bCs/>
        </w:rPr>
      </w:pPr>
    </w:p>
    <w:p w14:paraId="71A86320" w14:textId="685E26CB" w:rsidR="00ED19D2" w:rsidRPr="009E2D13" w:rsidRDefault="00ED19D2" w:rsidP="007456CD">
      <w:pPr>
        <w:spacing w:after="240"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</w:p>
    <w:p w14:paraId="23CAD1F0" w14:textId="1AA1A9CE" w:rsidR="004304B1" w:rsidRPr="009E2D13" w:rsidRDefault="00ED19D2" w:rsidP="007456CD">
      <w:pPr>
        <w:spacing w:line="300" w:lineRule="atLeast"/>
        <w:ind w:left="284" w:right="-8" w:hanging="142"/>
        <w:jc w:val="both"/>
        <w:rPr>
          <w:rFonts w:asciiTheme="majorHAnsi" w:eastAsia="Times New Roman" w:hAnsiTheme="majorHAnsi" w:cstheme="majorHAnsi"/>
        </w:rPr>
      </w:pPr>
      <w:r w:rsidRPr="009E2D13">
        <w:rPr>
          <w:rFonts w:asciiTheme="majorHAnsi" w:eastAsia="Times New Roman" w:hAnsiTheme="majorHAnsi" w:cstheme="majorHAnsi"/>
        </w:rPr>
        <w:br/>
      </w:r>
      <w:r w:rsidR="004304B1" w:rsidRPr="009E2D13">
        <w:rPr>
          <w:rFonts w:asciiTheme="majorHAnsi" w:eastAsia="Times New Roman" w:hAnsiTheme="majorHAnsi" w:cstheme="majorHAnsi"/>
        </w:rPr>
        <w:br/>
      </w:r>
      <w:r w:rsidR="004304B1" w:rsidRPr="009E2D13">
        <w:rPr>
          <w:rFonts w:asciiTheme="majorHAnsi" w:eastAsia="Times New Roman" w:hAnsiTheme="majorHAnsi" w:cstheme="majorHAnsi"/>
        </w:rPr>
        <w:br/>
      </w:r>
      <w:r w:rsidR="004304B1" w:rsidRPr="009E2D13">
        <w:rPr>
          <w:rFonts w:asciiTheme="majorHAnsi" w:eastAsia="Times New Roman" w:hAnsiTheme="majorHAnsi" w:cstheme="majorHAnsi"/>
        </w:rPr>
        <w:br/>
      </w:r>
    </w:p>
    <w:p w14:paraId="0C5EA948" w14:textId="77777777" w:rsidR="00ED19D2" w:rsidRPr="009E2D13" w:rsidRDefault="00ED19D2" w:rsidP="007456CD">
      <w:pPr>
        <w:ind w:left="284" w:right="-8" w:hanging="142"/>
        <w:jc w:val="both"/>
        <w:rPr>
          <w:rFonts w:asciiTheme="majorHAnsi" w:eastAsia="Times New Roman" w:hAnsiTheme="majorHAnsi" w:cstheme="majorHAnsi"/>
          <w:shd w:val="clear" w:color="auto" w:fill="FFFFFF"/>
        </w:rPr>
      </w:pPr>
    </w:p>
    <w:p w14:paraId="12718110" w14:textId="77777777" w:rsidR="00DE32EB" w:rsidRPr="009E2D13" w:rsidRDefault="00DE32EB" w:rsidP="007456CD">
      <w:pPr>
        <w:ind w:left="284" w:right="-8" w:hanging="142"/>
        <w:jc w:val="both"/>
        <w:rPr>
          <w:rFonts w:asciiTheme="majorHAnsi" w:eastAsia="Times New Roman" w:hAnsiTheme="majorHAnsi" w:cstheme="majorHAnsi"/>
        </w:rPr>
      </w:pPr>
    </w:p>
    <w:p w14:paraId="2770F491" w14:textId="77777777" w:rsidR="00DE32EB" w:rsidRPr="009E2D13" w:rsidRDefault="00DE32EB" w:rsidP="007456CD">
      <w:pPr>
        <w:ind w:left="284" w:right="-8" w:hanging="142"/>
        <w:jc w:val="both"/>
        <w:rPr>
          <w:rFonts w:asciiTheme="majorHAnsi" w:hAnsiTheme="majorHAnsi" w:cstheme="majorHAnsi"/>
        </w:rPr>
      </w:pPr>
    </w:p>
    <w:sectPr w:rsidR="00DE32EB" w:rsidRPr="009E2D13" w:rsidSect="00CE067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E37F" w14:textId="77777777" w:rsidR="00980A20" w:rsidRDefault="00980A20" w:rsidP="001E7721">
      <w:r>
        <w:separator/>
      </w:r>
    </w:p>
  </w:endnote>
  <w:endnote w:type="continuationSeparator" w:id="0">
    <w:p w14:paraId="51FDC452" w14:textId="77777777" w:rsidR="00980A20" w:rsidRDefault="00980A20" w:rsidP="001E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A51D" w14:textId="77777777" w:rsidR="00980A20" w:rsidRDefault="00980A20" w:rsidP="001E7721">
      <w:r>
        <w:separator/>
      </w:r>
    </w:p>
  </w:footnote>
  <w:footnote w:type="continuationSeparator" w:id="0">
    <w:p w14:paraId="53D82FE3" w14:textId="77777777" w:rsidR="00980A20" w:rsidRDefault="00980A20" w:rsidP="001E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5477"/>
    <w:multiLevelType w:val="hybridMultilevel"/>
    <w:tmpl w:val="2FE48C76"/>
    <w:lvl w:ilvl="0" w:tplc="2516315E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2BBB"/>
    <w:multiLevelType w:val="hybridMultilevel"/>
    <w:tmpl w:val="AEDCD740"/>
    <w:lvl w:ilvl="0" w:tplc="465E1374">
      <w:start w:val="2008"/>
      <w:numFmt w:val="bullet"/>
      <w:lvlText w:val=""/>
      <w:lvlJc w:val="left"/>
      <w:pPr>
        <w:ind w:left="720" w:hanging="360"/>
      </w:pPr>
      <w:rPr>
        <w:rFonts w:ascii="Symbol" w:eastAsiaTheme="minorEastAsia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16A9"/>
    <w:multiLevelType w:val="hybridMultilevel"/>
    <w:tmpl w:val="2E0E260C"/>
    <w:lvl w:ilvl="0" w:tplc="CE007E70">
      <w:start w:val="2008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ECC1414"/>
    <w:multiLevelType w:val="hybridMultilevel"/>
    <w:tmpl w:val="360E2564"/>
    <w:lvl w:ilvl="0" w:tplc="89D2D198">
      <w:numFmt w:val="bullet"/>
      <w:lvlText w:val=""/>
      <w:lvlJc w:val="left"/>
      <w:pPr>
        <w:ind w:left="502" w:hanging="360"/>
      </w:pPr>
      <w:rPr>
        <w:rFonts w:ascii="Symbol" w:eastAsiaTheme="minorEastAsia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8E3614C"/>
    <w:multiLevelType w:val="hybridMultilevel"/>
    <w:tmpl w:val="145EDA0C"/>
    <w:lvl w:ilvl="0" w:tplc="BA9476A4">
      <w:start w:val="2008"/>
      <w:numFmt w:val="bullet"/>
      <w:lvlText w:val=""/>
      <w:lvlJc w:val="left"/>
      <w:pPr>
        <w:ind w:left="720" w:hanging="360"/>
      </w:pPr>
      <w:rPr>
        <w:rFonts w:ascii="Symbol" w:eastAsiaTheme="minorEastAsia" w:hAnsi="Symbol" w:cs="Comic Sans M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DB"/>
    <w:rsid w:val="00025A89"/>
    <w:rsid w:val="00036645"/>
    <w:rsid w:val="000434E9"/>
    <w:rsid w:val="00071CAC"/>
    <w:rsid w:val="0008193D"/>
    <w:rsid w:val="000828F6"/>
    <w:rsid w:val="00087247"/>
    <w:rsid w:val="000A646E"/>
    <w:rsid w:val="000A7604"/>
    <w:rsid w:val="000C44E8"/>
    <w:rsid w:val="000D26CB"/>
    <w:rsid w:val="000D542E"/>
    <w:rsid w:val="000F153E"/>
    <w:rsid w:val="00107251"/>
    <w:rsid w:val="00123F9B"/>
    <w:rsid w:val="00135570"/>
    <w:rsid w:val="00136172"/>
    <w:rsid w:val="00163CC2"/>
    <w:rsid w:val="00171A51"/>
    <w:rsid w:val="00174B15"/>
    <w:rsid w:val="00185CF0"/>
    <w:rsid w:val="00186375"/>
    <w:rsid w:val="001A6463"/>
    <w:rsid w:val="001B4F9F"/>
    <w:rsid w:val="001C0939"/>
    <w:rsid w:val="001C6414"/>
    <w:rsid w:val="001E7721"/>
    <w:rsid w:val="002262E0"/>
    <w:rsid w:val="00226F56"/>
    <w:rsid w:val="00242235"/>
    <w:rsid w:val="002528B2"/>
    <w:rsid w:val="002716C7"/>
    <w:rsid w:val="0027705A"/>
    <w:rsid w:val="002833D4"/>
    <w:rsid w:val="0029196D"/>
    <w:rsid w:val="002A4B16"/>
    <w:rsid w:val="002B563C"/>
    <w:rsid w:val="002E4AF2"/>
    <w:rsid w:val="0033786E"/>
    <w:rsid w:val="00364D5F"/>
    <w:rsid w:val="003B36BE"/>
    <w:rsid w:val="003B75CE"/>
    <w:rsid w:val="003C1179"/>
    <w:rsid w:val="003D2A45"/>
    <w:rsid w:val="003E1EAB"/>
    <w:rsid w:val="003E4493"/>
    <w:rsid w:val="00402190"/>
    <w:rsid w:val="004304B1"/>
    <w:rsid w:val="0043518A"/>
    <w:rsid w:val="0047282F"/>
    <w:rsid w:val="004758C2"/>
    <w:rsid w:val="004A2BBF"/>
    <w:rsid w:val="004E1AF7"/>
    <w:rsid w:val="00504C87"/>
    <w:rsid w:val="00532C8F"/>
    <w:rsid w:val="005407C4"/>
    <w:rsid w:val="00574624"/>
    <w:rsid w:val="00575A19"/>
    <w:rsid w:val="005861B4"/>
    <w:rsid w:val="005930AB"/>
    <w:rsid w:val="00594CB7"/>
    <w:rsid w:val="005A3F7F"/>
    <w:rsid w:val="005E2DC0"/>
    <w:rsid w:val="0062118D"/>
    <w:rsid w:val="00640F2B"/>
    <w:rsid w:val="00663879"/>
    <w:rsid w:val="0068774C"/>
    <w:rsid w:val="006B03FC"/>
    <w:rsid w:val="006C52FB"/>
    <w:rsid w:val="007041DD"/>
    <w:rsid w:val="00715D98"/>
    <w:rsid w:val="00720341"/>
    <w:rsid w:val="007456CD"/>
    <w:rsid w:val="007573C8"/>
    <w:rsid w:val="00786F83"/>
    <w:rsid w:val="007A0545"/>
    <w:rsid w:val="007B2208"/>
    <w:rsid w:val="007F1906"/>
    <w:rsid w:val="0081613E"/>
    <w:rsid w:val="008577E8"/>
    <w:rsid w:val="0089735A"/>
    <w:rsid w:val="008B05C8"/>
    <w:rsid w:val="008C0E99"/>
    <w:rsid w:val="008E19F8"/>
    <w:rsid w:val="009028DA"/>
    <w:rsid w:val="0090517D"/>
    <w:rsid w:val="00934E1C"/>
    <w:rsid w:val="00950A21"/>
    <w:rsid w:val="00980A20"/>
    <w:rsid w:val="009965C9"/>
    <w:rsid w:val="009A7EA4"/>
    <w:rsid w:val="009D04DB"/>
    <w:rsid w:val="009D1807"/>
    <w:rsid w:val="009E2D13"/>
    <w:rsid w:val="009F618C"/>
    <w:rsid w:val="00A00348"/>
    <w:rsid w:val="00A117F9"/>
    <w:rsid w:val="00A60CBB"/>
    <w:rsid w:val="00A65D82"/>
    <w:rsid w:val="00A66F02"/>
    <w:rsid w:val="00A7108D"/>
    <w:rsid w:val="00AD1CC9"/>
    <w:rsid w:val="00AD553C"/>
    <w:rsid w:val="00AE7E0F"/>
    <w:rsid w:val="00B04100"/>
    <w:rsid w:val="00B2307A"/>
    <w:rsid w:val="00B50A79"/>
    <w:rsid w:val="00B96675"/>
    <w:rsid w:val="00BB1135"/>
    <w:rsid w:val="00BB1790"/>
    <w:rsid w:val="00BB3C15"/>
    <w:rsid w:val="00BC48D7"/>
    <w:rsid w:val="00BD7379"/>
    <w:rsid w:val="00BE3E07"/>
    <w:rsid w:val="00BF4C10"/>
    <w:rsid w:val="00C37880"/>
    <w:rsid w:val="00C40518"/>
    <w:rsid w:val="00C5462F"/>
    <w:rsid w:val="00C55973"/>
    <w:rsid w:val="00C56B3A"/>
    <w:rsid w:val="00C81C40"/>
    <w:rsid w:val="00C8430A"/>
    <w:rsid w:val="00C90193"/>
    <w:rsid w:val="00C946FC"/>
    <w:rsid w:val="00CB733E"/>
    <w:rsid w:val="00CD09A5"/>
    <w:rsid w:val="00CD174C"/>
    <w:rsid w:val="00CE0675"/>
    <w:rsid w:val="00CE2DD4"/>
    <w:rsid w:val="00CF2744"/>
    <w:rsid w:val="00CF4A93"/>
    <w:rsid w:val="00CF4FDA"/>
    <w:rsid w:val="00CF6D9D"/>
    <w:rsid w:val="00D056AB"/>
    <w:rsid w:val="00D37127"/>
    <w:rsid w:val="00D4685F"/>
    <w:rsid w:val="00D505AE"/>
    <w:rsid w:val="00D5735D"/>
    <w:rsid w:val="00D6021F"/>
    <w:rsid w:val="00D87197"/>
    <w:rsid w:val="00DA1847"/>
    <w:rsid w:val="00DE2D53"/>
    <w:rsid w:val="00DE31C3"/>
    <w:rsid w:val="00DE32EB"/>
    <w:rsid w:val="00DE598C"/>
    <w:rsid w:val="00E069C9"/>
    <w:rsid w:val="00E2456D"/>
    <w:rsid w:val="00E54609"/>
    <w:rsid w:val="00E61329"/>
    <w:rsid w:val="00E613EE"/>
    <w:rsid w:val="00E71D87"/>
    <w:rsid w:val="00E7690C"/>
    <w:rsid w:val="00E83F41"/>
    <w:rsid w:val="00E97DA9"/>
    <w:rsid w:val="00EA0B9D"/>
    <w:rsid w:val="00ED19D2"/>
    <w:rsid w:val="00ED4838"/>
    <w:rsid w:val="00F16D87"/>
    <w:rsid w:val="00F31C93"/>
    <w:rsid w:val="00F34641"/>
    <w:rsid w:val="00F3737C"/>
    <w:rsid w:val="00F52C24"/>
    <w:rsid w:val="00F61AA9"/>
    <w:rsid w:val="00F623EB"/>
    <w:rsid w:val="00F63CE1"/>
    <w:rsid w:val="00F857C3"/>
    <w:rsid w:val="00FA48C6"/>
    <w:rsid w:val="00FD0A60"/>
    <w:rsid w:val="00FD1DEE"/>
    <w:rsid w:val="00FE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3D0B7D"/>
  <w15:docId w15:val="{FB73A73F-67A9-4B44-AC4C-5A55C19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4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D19D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Appeldenotedefin"/>
    <w:qFormat/>
    <w:rsid w:val="007B2208"/>
    <w:rPr>
      <w:rFonts w:asciiTheme="minorHAnsi" w:hAnsiTheme="minorHAnsi"/>
      <w:b w:val="0"/>
      <w:bCs w:val="0"/>
      <w:position w:val="6"/>
      <w:sz w:val="18"/>
      <w:szCs w:val="20"/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7B22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4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4E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E32EB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D19D2"/>
    <w:rPr>
      <w:rFonts w:ascii="Times" w:hAnsi="Times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ED19D2"/>
    <w:rPr>
      <w:b/>
      <w:bCs/>
    </w:rPr>
  </w:style>
  <w:style w:type="character" w:styleId="Accentuation">
    <w:name w:val="Emphasis"/>
    <w:basedOn w:val="Policepardfaut"/>
    <w:uiPriority w:val="20"/>
    <w:qFormat/>
    <w:rsid w:val="00ED19D2"/>
    <w:rPr>
      <w:i/>
      <w:iCs/>
    </w:rPr>
  </w:style>
  <w:style w:type="character" w:customStyle="1" w:styleId="apple-converted-space">
    <w:name w:val="apple-converted-space"/>
    <w:basedOn w:val="Policepardfaut"/>
    <w:rsid w:val="00ED19D2"/>
  </w:style>
  <w:style w:type="character" w:customStyle="1" w:styleId="Titre2Car">
    <w:name w:val="Titre 2 Car"/>
    <w:basedOn w:val="Policepardfaut"/>
    <w:link w:val="Titre2"/>
    <w:uiPriority w:val="9"/>
    <w:rsid w:val="00704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3737C"/>
    <w:pPr>
      <w:ind w:left="720"/>
      <w:contextualSpacing/>
    </w:pPr>
  </w:style>
  <w:style w:type="paragraph" w:styleId="Normalcentr">
    <w:name w:val="Block Text"/>
    <w:basedOn w:val="Normal"/>
    <w:semiHidden/>
    <w:rsid w:val="009F618C"/>
    <w:pPr>
      <w:autoSpaceDE w:val="0"/>
      <w:autoSpaceDN w:val="0"/>
      <w:spacing w:line="360" w:lineRule="atLeast"/>
      <w:ind w:left="590" w:right="-1701"/>
      <w:jc w:val="both"/>
    </w:pPr>
    <w:rPr>
      <w:rFonts w:ascii="Comic Sans MS" w:eastAsia="Times New Roman" w:hAnsi="Comic Sans MS" w:cs="New Century Schlbk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E7721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1E7721"/>
    <w:rPr>
      <w:rFonts w:ascii="Times New Roman" w:eastAsia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rsid w:val="001E7721"/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10725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4AF2"/>
    <w:rPr>
      <w:color w:val="800080" w:themeColor="followedHyperlink"/>
      <w:u w:val="single"/>
    </w:rPr>
  </w:style>
  <w:style w:type="character" w:customStyle="1" w:styleId="Policepardfaut1">
    <w:name w:val="Police par défaut1"/>
    <w:rsid w:val="00D5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818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318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1370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1205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</w:divsChild>
    </w:div>
    <w:div w:id="1634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quesitaliennes.univ-paris3.fr/PDF/Web28/4.C.Berger-Des-coulisses.pdf" TargetMode="External"/><Relationship Id="rId13" Type="http://schemas.openxmlformats.org/officeDocument/2006/relationships/hyperlink" Target="http://www.sies-asso.org/pdf/autres/De%20la%20Galtalda%20%C3%A0%20la%20Locandiera%20-%20C%C3%A9cile%20Berger.pdf" TargetMode="External"/><Relationship Id="rId18" Type="http://schemas.openxmlformats.org/officeDocument/2006/relationships/hyperlink" Target="http://chroniquesitaliennes.univ-paris3.fr/PDF/Web1/Berger.pdf" TargetMode="External"/><Relationship Id="rId26" Type="http://schemas.openxmlformats.org/officeDocument/2006/relationships/hyperlink" Target="http://www.idt.paris-sorbonne.fr/equipe.php" TargetMode="External"/><Relationship Id="rId3" Type="http://schemas.openxmlformats.org/officeDocument/2006/relationships/settings" Target="settings.xml"/><Relationship Id="rId21" Type="http://schemas.openxmlformats.org/officeDocument/2006/relationships/hyperlink" Target="Abstract" TargetMode="External"/><Relationship Id="rId7" Type="http://schemas.openxmlformats.org/officeDocument/2006/relationships/hyperlink" Target="http://www.univ-tlse2.fr/accueil/universite/organisation/ufr-departements-instituts-ecoles-internes/section-italien-5401.kjsp?RH=Permanen_Laboratorio" TargetMode="External"/><Relationship Id="rId12" Type="http://schemas.openxmlformats.org/officeDocument/2006/relationships/hyperlink" Target="http://www.sies-asso.org/pdf/autres/De%20la%20Gastalda%20%C3%A0%20la%20Locandiera%20-%20Maddalena%20Marliani%20ou%20le%20paradoxe%20sur%20la%20com%C3%A9dienne%20-%20C%C3%A9cile%20Berger.pdf" TargetMode="External"/><Relationship Id="rId17" Type="http://schemas.openxmlformats.org/officeDocument/2006/relationships/hyperlink" Target="http://chroniquesitaliennes.univ-paris3.fr/PDF/Web1/Berger.pdf" TargetMode="External"/><Relationship Id="rId25" Type="http://schemas.openxmlformats.org/officeDocument/2006/relationships/hyperlink" Target="http://laboratorio.univ-tlse2.fr/accueil-il-laboratorio/agenda-des-activites/colloques/figures-du-feminin-en-rupture-a-venise-xvi-xviii-siecles--322274.kjsp?RH=Colloque_Laboratorio" TargetMode="External"/><Relationship Id="rId2" Type="http://schemas.openxmlformats.org/officeDocument/2006/relationships/styles" Target="styles.xml"/><Relationship Id="rId16" Type="http://schemas.openxmlformats.org/officeDocument/2006/relationships/hyperlink" Target="http://chroniquesitaliennes.univ-paris3.fr/PDF/web13/Berger13.pdf" TargetMode="External"/><Relationship Id="rId20" Type="http://schemas.openxmlformats.org/officeDocument/2006/relationships/hyperlink" Target="http://www.idt.paris-sorbonne.fr/notice.php?id=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s-asso.org/pdf/autres/De%20la%20Galtalda%20&#224;%20la%20Locandiera%20-%20C&#233;cile%20Berger.pdf" TargetMode="External"/><Relationship Id="rId24" Type="http://schemas.openxmlformats.org/officeDocument/2006/relationships/hyperlink" Target="http://revues.univ-tlse2.fr/pum/lineaeditoriale/index.php?id=9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roniquesitaliennes.univ-paris3.fr/PDF/web15/Berger.pdf" TargetMode="External"/><Relationship Id="rId23" Type="http://schemas.openxmlformats.org/officeDocument/2006/relationships/hyperlink" Target="https://www.rivista-incontri.nl/articles/abstract/10.18352/incontri.1026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ies-asso.org/pdf/autres/De%20la%20Gastalda%20&#224;%20la%20Locandiera%20-%20Maddalena%20Marliani%20ou%20le%20paradoxe%20sur%20la%20com&#233;dienne%20-%20C&#233;cile%20Berger.pdf" TargetMode="External"/><Relationship Id="rId19" Type="http://schemas.openxmlformats.org/officeDocument/2006/relationships/hyperlink" Target="http://www.idt.paris-sorbonne.fr/notice.php?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boratorio.univ-tlse2.fr/accueil-il-laboratorio/agenda-des-activites/colloques/figures-du-feminin-en-rupture-a-venise-xvi-xviii-siecles--322274.kjsp?RH=Colloque_Laboratorio" TargetMode="External"/><Relationship Id="rId14" Type="http://schemas.openxmlformats.org/officeDocument/2006/relationships/hyperlink" Target="http://chroniquesitaliennes.univ-paris3.fr/PDF/web15/Berger.pdf" TargetMode="External"/><Relationship Id="rId22" Type="http://schemas.openxmlformats.org/officeDocument/2006/relationships/hyperlink" Target="http://doi.org/10.18352/incontri.10264" TargetMode="External"/><Relationship Id="rId27" Type="http://schemas.openxmlformats.org/officeDocument/2006/relationships/hyperlink" Target="http://www.idt.paris-sorbonne.fr/equipe.ph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3177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142</cp:revision>
  <dcterms:created xsi:type="dcterms:W3CDTF">2014-02-08T14:51:00Z</dcterms:created>
  <dcterms:modified xsi:type="dcterms:W3CDTF">2019-02-01T10:26:00Z</dcterms:modified>
</cp:coreProperties>
</file>